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E9" w:rsidRPr="00BF5037" w:rsidRDefault="0079566C" w:rsidP="0079566C">
      <w:pPr>
        <w:jc w:val="center"/>
        <w:rPr>
          <w:rFonts w:cs="Arial"/>
          <w:b/>
          <w:sz w:val="32"/>
          <w:szCs w:val="32"/>
        </w:rPr>
      </w:pPr>
      <w:bookmarkStart w:id="0" w:name="_GoBack"/>
      <w:bookmarkEnd w:id="0"/>
      <w:r w:rsidRPr="00BF5037">
        <w:rPr>
          <w:rFonts w:cs="Arial"/>
          <w:b/>
          <w:sz w:val="32"/>
          <w:szCs w:val="32"/>
        </w:rPr>
        <w:t>ANKETA OBČANŮ</w:t>
      </w:r>
    </w:p>
    <w:p w:rsidR="00CE283C" w:rsidRPr="00BF5037" w:rsidRDefault="00CE283C" w:rsidP="0079566C">
      <w:pPr>
        <w:jc w:val="center"/>
        <w:rPr>
          <w:rFonts w:cs="Arial"/>
          <w:b/>
          <w:sz w:val="32"/>
          <w:szCs w:val="32"/>
        </w:rPr>
      </w:pPr>
      <w:r w:rsidRPr="00BF5037">
        <w:rPr>
          <w:rFonts w:cs="Arial"/>
          <w:b/>
          <w:sz w:val="32"/>
          <w:szCs w:val="32"/>
        </w:rPr>
        <w:t>Potřebujeme znát váš názor, potřebujeme vaše nápady!</w:t>
      </w:r>
    </w:p>
    <w:p w:rsidR="00CE283C" w:rsidRPr="00DE30B8" w:rsidRDefault="00CE283C" w:rsidP="006C05CD">
      <w:pPr>
        <w:rPr>
          <w:rFonts w:cs="Arial"/>
          <w:b/>
          <w:szCs w:val="24"/>
        </w:rPr>
      </w:pPr>
    </w:p>
    <w:p w:rsidR="00DE30B8" w:rsidRPr="00CE283C" w:rsidRDefault="00DE30B8" w:rsidP="006C05CD">
      <w:pPr>
        <w:rPr>
          <w:rFonts w:cs="Arial"/>
          <w:b/>
          <w:szCs w:val="24"/>
        </w:rPr>
      </w:pPr>
      <w:r w:rsidRPr="00CE283C">
        <w:rPr>
          <w:rFonts w:cs="Arial"/>
          <w:b/>
          <w:szCs w:val="24"/>
        </w:rPr>
        <w:t>Zadavatel</w:t>
      </w:r>
    </w:p>
    <w:p w:rsidR="00CE283C" w:rsidRDefault="00CE283C" w:rsidP="00BF5037">
      <w:pPr>
        <w:jc w:val="both"/>
        <w:rPr>
          <w:rFonts w:cs="Arial"/>
          <w:szCs w:val="24"/>
        </w:rPr>
      </w:pPr>
      <w:r>
        <w:rPr>
          <w:rFonts w:cs="Arial"/>
          <w:szCs w:val="24"/>
        </w:rPr>
        <w:t xml:space="preserve">Zadavatelem ankety je obecně prospěšná společnost NAD ORLICÍ se sídlem v Kosteleckých Horkách. </w:t>
      </w:r>
    </w:p>
    <w:p w:rsidR="00CE283C" w:rsidRDefault="00CE283C" w:rsidP="006C05CD">
      <w:pPr>
        <w:rPr>
          <w:rFonts w:cs="Arial"/>
          <w:szCs w:val="24"/>
        </w:rPr>
      </w:pPr>
    </w:p>
    <w:p w:rsidR="00CE283C" w:rsidRPr="00CE283C" w:rsidRDefault="00CE283C" w:rsidP="006C05CD">
      <w:pPr>
        <w:rPr>
          <w:rFonts w:cs="Arial"/>
          <w:b/>
          <w:szCs w:val="24"/>
        </w:rPr>
      </w:pPr>
      <w:r w:rsidRPr="00CE283C">
        <w:rPr>
          <w:rFonts w:cs="Arial"/>
          <w:b/>
          <w:szCs w:val="24"/>
        </w:rPr>
        <w:t xml:space="preserve">Cíle </w:t>
      </w:r>
    </w:p>
    <w:p w:rsidR="00CE283C" w:rsidRPr="00BF5037" w:rsidRDefault="00CE283C" w:rsidP="00BF5037">
      <w:pPr>
        <w:pStyle w:val="Odstavecseseznamem"/>
        <w:numPr>
          <w:ilvl w:val="0"/>
          <w:numId w:val="1"/>
        </w:numPr>
        <w:jc w:val="both"/>
        <w:rPr>
          <w:rFonts w:cs="Arial"/>
          <w:szCs w:val="24"/>
        </w:rPr>
      </w:pPr>
      <w:r w:rsidRPr="00BF5037">
        <w:rPr>
          <w:rFonts w:cs="Arial"/>
          <w:szCs w:val="24"/>
        </w:rPr>
        <w:t>získání podkladů pro kvalitativní a kvantitativní analýzu území působnosti MAS Nad Orlicí pro potřeby zpracování Integrované strategie území</w:t>
      </w:r>
      <w:r w:rsidR="00FF58B7" w:rsidRPr="00BF5037">
        <w:rPr>
          <w:rFonts w:cs="Arial"/>
          <w:szCs w:val="24"/>
        </w:rPr>
        <w:t xml:space="preserve"> (ISÚ)</w:t>
      </w:r>
    </w:p>
    <w:p w:rsidR="00CE283C" w:rsidRPr="00BF5037" w:rsidRDefault="00CE283C" w:rsidP="00BF5037">
      <w:pPr>
        <w:pStyle w:val="Odstavecseseznamem"/>
        <w:numPr>
          <w:ilvl w:val="0"/>
          <w:numId w:val="1"/>
        </w:numPr>
        <w:jc w:val="both"/>
        <w:rPr>
          <w:rFonts w:cs="Arial"/>
          <w:szCs w:val="24"/>
        </w:rPr>
      </w:pPr>
      <w:r w:rsidRPr="00BF5037">
        <w:rPr>
          <w:rFonts w:cs="Arial"/>
          <w:szCs w:val="24"/>
        </w:rPr>
        <w:t xml:space="preserve">povzbuzení občanů a komunit k zapojení se do tvorby </w:t>
      </w:r>
      <w:r w:rsidR="00FF58B7" w:rsidRPr="00BF5037">
        <w:rPr>
          <w:rFonts w:cs="Arial"/>
          <w:szCs w:val="24"/>
        </w:rPr>
        <w:t>ISÚ</w:t>
      </w:r>
    </w:p>
    <w:p w:rsidR="00CE283C" w:rsidRPr="00BF5037" w:rsidRDefault="009371D6" w:rsidP="00BF5037">
      <w:pPr>
        <w:pStyle w:val="Odstavecseseznamem"/>
        <w:numPr>
          <w:ilvl w:val="0"/>
          <w:numId w:val="1"/>
        </w:numPr>
        <w:jc w:val="both"/>
        <w:rPr>
          <w:rFonts w:cs="Arial"/>
          <w:szCs w:val="24"/>
        </w:rPr>
      </w:pPr>
      <w:r w:rsidRPr="00BF5037">
        <w:rPr>
          <w:rFonts w:cs="Arial"/>
          <w:szCs w:val="24"/>
        </w:rPr>
        <w:t>rozšíření povědomí o</w:t>
      </w:r>
      <w:r w:rsidR="00CE283C" w:rsidRPr="00BF5037">
        <w:rPr>
          <w:rFonts w:cs="Arial"/>
          <w:szCs w:val="24"/>
        </w:rPr>
        <w:t xml:space="preserve"> činnosti MAS Nad Orlicí</w:t>
      </w:r>
    </w:p>
    <w:p w:rsidR="00CE283C" w:rsidRDefault="00CE283C" w:rsidP="006C05CD">
      <w:pPr>
        <w:rPr>
          <w:rFonts w:cs="Arial"/>
          <w:szCs w:val="24"/>
        </w:rPr>
      </w:pPr>
      <w:r>
        <w:rPr>
          <w:rFonts w:cs="Arial"/>
          <w:szCs w:val="24"/>
        </w:rPr>
        <w:t xml:space="preserve">  </w:t>
      </w:r>
    </w:p>
    <w:p w:rsidR="00DE30B8" w:rsidRPr="00FF58B7" w:rsidRDefault="00DE30B8" w:rsidP="006C05CD">
      <w:pPr>
        <w:rPr>
          <w:rFonts w:cs="Arial"/>
          <w:b/>
          <w:szCs w:val="24"/>
        </w:rPr>
      </w:pPr>
      <w:r w:rsidRPr="00FF58B7">
        <w:rPr>
          <w:rFonts w:cs="Arial"/>
          <w:b/>
          <w:szCs w:val="24"/>
        </w:rPr>
        <w:t>Zpracovatel</w:t>
      </w:r>
    </w:p>
    <w:p w:rsidR="00CE283C" w:rsidRDefault="00CE283C" w:rsidP="00BF5037">
      <w:pPr>
        <w:jc w:val="both"/>
        <w:rPr>
          <w:rFonts w:cs="Arial"/>
          <w:szCs w:val="24"/>
        </w:rPr>
      </w:pPr>
      <w:r>
        <w:rPr>
          <w:rFonts w:cs="Arial"/>
          <w:szCs w:val="24"/>
        </w:rPr>
        <w:t>Koncept ankety navrhla konzultantk</w:t>
      </w:r>
      <w:r w:rsidR="00FF58B7">
        <w:rPr>
          <w:rFonts w:cs="Arial"/>
          <w:szCs w:val="24"/>
        </w:rPr>
        <w:t>a</w:t>
      </w:r>
      <w:r>
        <w:rPr>
          <w:rFonts w:cs="Arial"/>
          <w:szCs w:val="24"/>
        </w:rPr>
        <w:t xml:space="preserve"> Jolana Šopovová, připomínkování </w:t>
      </w:r>
      <w:r w:rsidR="00FF58B7">
        <w:rPr>
          <w:rFonts w:cs="Arial"/>
          <w:szCs w:val="24"/>
        </w:rPr>
        <w:t xml:space="preserve">proběhlo ze strany členů pracovní skupiny pro tvorbu ISÚ a ze strany konzultanta společnosti zabývající se sociologickými výzkumy. Zpracování výsledků se věnovali členové pracovní skupiny, vyhodnocení a interpretaci provedla Jolana Šopovová. </w:t>
      </w:r>
    </w:p>
    <w:p w:rsidR="00FF58B7" w:rsidRDefault="00FF58B7" w:rsidP="006C05CD">
      <w:pPr>
        <w:rPr>
          <w:rFonts w:cs="Arial"/>
          <w:szCs w:val="24"/>
        </w:rPr>
      </w:pPr>
    </w:p>
    <w:p w:rsidR="00DE30B8" w:rsidRPr="00FF58B7" w:rsidRDefault="00CE283C" w:rsidP="006C05CD">
      <w:pPr>
        <w:rPr>
          <w:rFonts w:cs="Arial"/>
          <w:b/>
          <w:szCs w:val="24"/>
        </w:rPr>
      </w:pPr>
      <w:r w:rsidRPr="00FF58B7">
        <w:rPr>
          <w:rFonts w:cs="Arial"/>
          <w:b/>
          <w:szCs w:val="24"/>
        </w:rPr>
        <w:t>Období</w:t>
      </w:r>
      <w:r w:rsidR="00DE30B8" w:rsidRPr="00FF58B7">
        <w:rPr>
          <w:rFonts w:cs="Arial"/>
          <w:b/>
          <w:szCs w:val="24"/>
        </w:rPr>
        <w:t xml:space="preserve"> zpracování</w:t>
      </w:r>
    </w:p>
    <w:p w:rsidR="00FF58B7" w:rsidRDefault="00FF58B7" w:rsidP="00BF5037">
      <w:pPr>
        <w:jc w:val="both"/>
        <w:rPr>
          <w:rFonts w:cs="Arial"/>
          <w:szCs w:val="24"/>
        </w:rPr>
      </w:pPr>
      <w:r>
        <w:rPr>
          <w:rFonts w:cs="Arial"/>
          <w:szCs w:val="24"/>
        </w:rPr>
        <w:t xml:space="preserve">Distribuce </w:t>
      </w:r>
      <w:r w:rsidR="003040BE">
        <w:rPr>
          <w:rFonts w:cs="Arial"/>
          <w:szCs w:val="24"/>
        </w:rPr>
        <w:t xml:space="preserve">dotazníků </w:t>
      </w:r>
      <w:r>
        <w:rPr>
          <w:rFonts w:cs="Arial"/>
          <w:szCs w:val="24"/>
        </w:rPr>
        <w:t>a příjem odpovědí: duben – červen 2013</w:t>
      </w:r>
    </w:p>
    <w:p w:rsidR="00FF58B7" w:rsidRDefault="00FF58B7" w:rsidP="00BF5037">
      <w:pPr>
        <w:jc w:val="both"/>
        <w:rPr>
          <w:rFonts w:cs="Arial"/>
          <w:szCs w:val="24"/>
        </w:rPr>
      </w:pPr>
      <w:r>
        <w:rPr>
          <w:rFonts w:cs="Arial"/>
          <w:szCs w:val="24"/>
        </w:rPr>
        <w:t xml:space="preserve">Vyhodnocení: červenec </w:t>
      </w:r>
      <w:r w:rsidR="003040BE">
        <w:rPr>
          <w:rFonts w:cs="Arial"/>
          <w:szCs w:val="24"/>
        </w:rPr>
        <w:t xml:space="preserve">2013 </w:t>
      </w:r>
      <w:r>
        <w:rPr>
          <w:rFonts w:cs="Arial"/>
          <w:szCs w:val="24"/>
        </w:rPr>
        <w:t xml:space="preserve">– duben 2014 </w:t>
      </w:r>
    </w:p>
    <w:p w:rsidR="00FF58B7" w:rsidRDefault="00FF58B7" w:rsidP="006C05CD">
      <w:pPr>
        <w:rPr>
          <w:rFonts w:cs="Arial"/>
          <w:szCs w:val="24"/>
        </w:rPr>
      </w:pPr>
      <w:r>
        <w:rPr>
          <w:rFonts w:cs="Arial"/>
          <w:szCs w:val="24"/>
        </w:rPr>
        <w:t xml:space="preserve"> </w:t>
      </w:r>
    </w:p>
    <w:p w:rsidR="00DE30B8" w:rsidRPr="00051F8A" w:rsidRDefault="00DE30B8" w:rsidP="006C05CD">
      <w:pPr>
        <w:rPr>
          <w:rFonts w:cs="Arial"/>
          <w:b/>
          <w:szCs w:val="24"/>
        </w:rPr>
      </w:pPr>
      <w:r w:rsidRPr="00051F8A">
        <w:rPr>
          <w:rFonts w:cs="Arial"/>
          <w:b/>
          <w:szCs w:val="24"/>
        </w:rPr>
        <w:t>Distribuce, podpora</w:t>
      </w:r>
    </w:p>
    <w:p w:rsidR="00051F8A" w:rsidRDefault="00051F8A" w:rsidP="00BF5037">
      <w:pPr>
        <w:jc w:val="both"/>
        <w:rPr>
          <w:rFonts w:cs="Arial"/>
          <w:szCs w:val="24"/>
        </w:rPr>
      </w:pPr>
      <w:r>
        <w:rPr>
          <w:rFonts w:cs="Arial"/>
          <w:szCs w:val="24"/>
        </w:rPr>
        <w:t>Základním způsobem rozšíření dotazníku mezi obyvatele byla distribuce do domovních schránek ve všech obcích sledovaného území. Za tímto účelem byla oslovena profesionální</w:t>
      </w:r>
      <w:r w:rsidR="003040BE">
        <w:rPr>
          <w:rFonts w:cs="Arial"/>
          <w:szCs w:val="24"/>
        </w:rPr>
        <w:t xml:space="preserve"> distribuční společnost. T</w:t>
      </w:r>
      <w:r>
        <w:rPr>
          <w:rFonts w:cs="Arial"/>
          <w:szCs w:val="24"/>
        </w:rPr>
        <w:t xml:space="preserve">ištěné dotazníky byly k dispozici </w:t>
      </w:r>
      <w:r w:rsidR="003040BE">
        <w:rPr>
          <w:rFonts w:cs="Arial"/>
          <w:szCs w:val="24"/>
        </w:rPr>
        <w:t xml:space="preserve">také </w:t>
      </w:r>
      <w:r>
        <w:rPr>
          <w:rFonts w:cs="Arial"/>
          <w:szCs w:val="24"/>
        </w:rPr>
        <w:t>na obecních/městských úřadech, obyvatelé měli i možnost si dotazník vytisknout ze stránek MAS Nad Orlicí.</w:t>
      </w:r>
    </w:p>
    <w:p w:rsidR="00051F8A" w:rsidRDefault="00051F8A" w:rsidP="00BF5037">
      <w:pPr>
        <w:jc w:val="both"/>
        <w:rPr>
          <w:rFonts w:cs="Arial"/>
          <w:szCs w:val="24"/>
        </w:rPr>
      </w:pPr>
      <w:r>
        <w:rPr>
          <w:rFonts w:cs="Arial"/>
          <w:szCs w:val="24"/>
        </w:rPr>
        <w:t>Další možnost</w:t>
      </w:r>
      <w:r w:rsidR="003040BE">
        <w:rPr>
          <w:rFonts w:cs="Arial"/>
          <w:szCs w:val="24"/>
        </w:rPr>
        <w:t>í</w:t>
      </w:r>
      <w:r>
        <w:rPr>
          <w:rFonts w:cs="Arial"/>
          <w:szCs w:val="24"/>
        </w:rPr>
        <w:t xml:space="preserve"> </w:t>
      </w:r>
      <w:r w:rsidR="003040BE">
        <w:rPr>
          <w:rFonts w:cs="Arial"/>
          <w:szCs w:val="24"/>
        </w:rPr>
        <w:t xml:space="preserve">bylo </w:t>
      </w:r>
      <w:r>
        <w:rPr>
          <w:rFonts w:cs="Arial"/>
          <w:szCs w:val="24"/>
        </w:rPr>
        <w:t>vypln</w:t>
      </w:r>
      <w:r w:rsidR="003040BE">
        <w:rPr>
          <w:rFonts w:cs="Arial"/>
          <w:szCs w:val="24"/>
        </w:rPr>
        <w:t>ění</w:t>
      </w:r>
      <w:r>
        <w:rPr>
          <w:rFonts w:cs="Arial"/>
          <w:szCs w:val="24"/>
        </w:rPr>
        <w:t xml:space="preserve"> dotazníku</w:t>
      </w:r>
      <w:r w:rsidR="003040BE">
        <w:rPr>
          <w:rFonts w:cs="Arial"/>
          <w:szCs w:val="24"/>
        </w:rPr>
        <w:t xml:space="preserve"> elektronicky - </w:t>
      </w:r>
      <w:r>
        <w:rPr>
          <w:rFonts w:cs="Arial"/>
          <w:szCs w:val="24"/>
        </w:rPr>
        <w:t xml:space="preserve">online verze </w:t>
      </w:r>
      <w:r w:rsidR="003040BE">
        <w:rPr>
          <w:rFonts w:cs="Arial"/>
          <w:szCs w:val="24"/>
        </w:rPr>
        <w:t xml:space="preserve">byla </w:t>
      </w:r>
      <w:r>
        <w:rPr>
          <w:rFonts w:cs="Arial"/>
          <w:szCs w:val="24"/>
        </w:rPr>
        <w:t xml:space="preserve">umístěná rovněž na stránkách MAS Nad Orlicí. </w:t>
      </w:r>
    </w:p>
    <w:p w:rsidR="00051F8A" w:rsidRDefault="00051F8A" w:rsidP="00BF5037">
      <w:pPr>
        <w:jc w:val="both"/>
        <w:rPr>
          <w:rFonts w:cs="Arial"/>
          <w:szCs w:val="24"/>
        </w:rPr>
      </w:pPr>
      <w:r>
        <w:rPr>
          <w:rFonts w:cs="Arial"/>
          <w:szCs w:val="24"/>
        </w:rPr>
        <w:t xml:space="preserve">Dotazník byl určen všem obyvatelům sledovaného území bez věkového či jiného omezení, nicméně skladba otázek předpokládala respondenty starší 15 let. </w:t>
      </w:r>
    </w:p>
    <w:p w:rsidR="00051F8A" w:rsidRPr="00051F8A" w:rsidRDefault="00A45104" w:rsidP="00051F8A">
      <w:pPr>
        <w:rPr>
          <w:rFonts w:cs="Arial"/>
          <w:b/>
          <w:szCs w:val="24"/>
        </w:rPr>
      </w:pPr>
      <w:r w:rsidRPr="00051F8A">
        <w:rPr>
          <w:rFonts w:cs="Arial"/>
          <w:b/>
          <w:szCs w:val="24"/>
        </w:rPr>
        <w:lastRenderedPageBreak/>
        <w:t xml:space="preserve">VYHODNOCENÍ </w:t>
      </w:r>
    </w:p>
    <w:p w:rsidR="00BF5037" w:rsidRDefault="00BF5037" w:rsidP="006C05CD">
      <w:pPr>
        <w:rPr>
          <w:rFonts w:cs="Arial"/>
          <w:b/>
          <w:szCs w:val="24"/>
        </w:rPr>
      </w:pPr>
    </w:p>
    <w:p w:rsidR="00A45104" w:rsidRPr="00BF5037" w:rsidRDefault="00A45104" w:rsidP="006C05CD">
      <w:pPr>
        <w:rPr>
          <w:rFonts w:cs="Arial"/>
          <w:b/>
          <w:szCs w:val="24"/>
          <w:u w:val="single"/>
        </w:rPr>
      </w:pPr>
      <w:r w:rsidRPr="00BF5037">
        <w:rPr>
          <w:rFonts w:cs="Arial"/>
          <w:b/>
          <w:szCs w:val="24"/>
          <w:u w:val="single"/>
        </w:rPr>
        <w:t>Účast</w:t>
      </w:r>
    </w:p>
    <w:p w:rsidR="00A45104" w:rsidRDefault="00A45104" w:rsidP="00BF5037">
      <w:pPr>
        <w:jc w:val="both"/>
        <w:rPr>
          <w:rFonts w:cs="Arial"/>
          <w:szCs w:val="24"/>
        </w:rPr>
      </w:pPr>
      <w:r w:rsidRPr="00A45104">
        <w:rPr>
          <w:rFonts w:cs="Arial"/>
          <w:szCs w:val="24"/>
        </w:rPr>
        <w:t xml:space="preserve">V anketě jsme získali celkem 338 </w:t>
      </w:r>
      <w:r w:rsidR="0079566C">
        <w:rPr>
          <w:rFonts w:cs="Arial"/>
          <w:szCs w:val="24"/>
        </w:rPr>
        <w:t>vyplněných dotazníků.</w:t>
      </w:r>
      <w:r w:rsidRPr="00A45104">
        <w:rPr>
          <w:rFonts w:cs="Arial"/>
          <w:szCs w:val="24"/>
        </w:rPr>
        <w:t xml:space="preserve"> Počítáme-li, že respondenty mohly být osob</w:t>
      </w:r>
      <w:r w:rsidR="001B0322">
        <w:rPr>
          <w:rFonts w:cs="Arial"/>
          <w:szCs w:val="24"/>
        </w:rPr>
        <w:t>y starší</w:t>
      </w:r>
      <w:r>
        <w:rPr>
          <w:rFonts w:cs="Arial"/>
          <w:szCs w:val="24"/>
        </w:rPr>
        <w:t xml:space="preserve"> 15 let, což ve sledovaném území představuje </w:t>
      </w:r>
      <w:r w:rsidRPr="00A45104">
        <w:rPr>
          <w:rFonts w:cs="Arial"/>
          <w:szCs w:val="24"/>
        </w:rPr>
        <w:t>42800 obyvatel, potom procentní účast v anketě byla 0,79%. Řečeno jinými slovy – ankety se v území zúčastnil každý 127. občan ve věku nad 15 let.</w:t>
      </w:r>
      <w:r w:rsidRPr="006C05CD">
        <w:rPr>
          <w:rFonts w:cs="Arial"/>
          <w:szCs w:val="24"/>
        </w:rPr>
        <w:t xml:space="preserve"> </w:t>
      </w:r>
    </w:p>
    <w:p w:rsidR="00F037D8" w:rsidRDefault="00F037D8" w:rsidP="00BF5037">
      <w:pPr>
        <w:jc w:val="both"/>
        <w:rPr>
          <w:rFonts w:cs="Arial"/>
          <w:szCs w:val="24"/>
        </w:rPr>
      </w:pPr>
      <w:r>
        <w:rPr>
          <w:rFonts w:cs="Arial"/>
          <w:szCs w:val="24"/>
        </w:rPr>
        <w:t xml:space="preserve">Z odpovědí (zejména na dotaz muž/žena) v dotazníku však vyplynulo, že v některých domácnostech vyplňovali dotazník manželé nebo členové rodiny společně. </w:t>
      </w:r>
      <w:r w:rsidR="00483F0A">
        <w:rPr>
          <w:rFonts w:cs="Arial"/>
          <w:szCs w:val="24"/>
        </w:rPr>
        <w:t xml:space="preserve">V dotazníku se to projevilo tak, že zaškrtli obě pohlaví (a posléze někteří napsali součet věku </w:t>
      </w:r>
      <w:r w:rsidR="00483F0A" w:rsidRPr="00483F0A">
        <w:rPr>
          <w:rFonts w:cs="Arial"/>
          <w:szCs w:val="24"/>
        </w:rPr>
        <w:sym w:font="Wingdings" w:char="F04A"/>
      </w:r>
      <w:r w:rsidR="00483F0A">
        <w:rPr>
          <w:rFonts w:cs="Arial"/>
          <w:szCs w:val="24"/>
        </w:rPr>
        <w:t xml:space="preserve">; celkem 3x), jiní nenapsali pohlaví žádné (vzhledem k tomu, že z dalších odpovědí vyplývá, že se jedná o důchodce, předpokládáme rovněž společné vyplnění, celkem 4x). S připočtením </w:t>
      </w:r>
      <w:r w:rsidR="003040BE">
        <w:rPr>
          <w:rFonts w:cs="Arial"/>
          <w:szCs w:val="24"/>
        </w:rPr>
        <w:t>těchto respondentů</w:t>
      </w:r>
      <w:r w:rsidR="00483F0A">
        <w:rPr>
          <w:rFonts w:cs="Arial"/>
          <w:szCs w:val="24"/>
        </w:rPr>
        <w:t xml:space="preserve"> se ankety zúčastnilo 345 osob (0,81%, každý 124. občan).  </w:t>
      </w:r>
    </w:p>
    <w:p w:rsidR="0079566C" w:rsidRDefault="0079566C" w:rsidP="00A45104">
      <w:pPr>
        <w:rPr>
          <w:rFonts w:cs="Arial"/>
          <w:szCs w:val="24"/>
        </w:rPr>
      </w:pPr>
    </w:p>
    <w:p w:rsidR="00A45104" w:rsidRDefault="007F2F1C" w:rsidP="00AF734F">
      <w:pPr>
        <w:rPr>
          <w:rFonts w:cs="Arial"/>
          <w:szCs w:val="24"/>
        </w:rPr>
      </w:pPr>
      <w:r w:rsidRPr="007F2F1C">
        <w:rPr>
          <w:rFonts w:cs="Arial"/>
          <w:noProof/>
          <w:szCs w:val="24"/>
          <w:lang w:eastAsia="cs-CZ"/>
        </w:rPr>
        <w:drawing>
          <wp:inline distT="0" distB="0" distL="0" distR="0">
            <wp:extent cx="4572000" cy="2743200"/>
            <wp:effectExtent l="19050" t="0" r="19050" b="0"/>
            <wp:docPr id="65"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5037" w:rsidRDefault="00BF5037" w:rsidP="00BF5037">
      <w:pPr>
        <w:rPr>
          <w:rFonts w:cs="Arial"/>
          <w:szCs w:val="24"/>
        </w:rPr>
      </w:pPr>
      <w:r>
        <w:rPr>
          <w:rFonts w:cs="Arial"/>
          <w:szCs w:val="24"/>
        </w:rPr>
        <w:t>Z celkového počtu vyplněných dotazníků bylo</w:t>
      </w:r>
      <w:r w:rsidRPr="00A45104">
        <w:rPr>
          <w:rFonts w:cs="Arial"/>
          <w:szCs w:val="24"/>
        </w:rPr>
        <w:t xml:space="preserve"> 201 v písemné podobě a 137 online.</w:t>
      </w:r>
    </w:p>
    <w:p w:rsidR="00BF5037" w:rsidRDefault="00BF5037" w:rsidP="00AF734F">
      <w:pPr>
        <w:rPr>
          <w:rFonts w:cs="Arial"/>
          <w:szCs w:val="24"/>
        </w:rPr>
      </w:pPr>
    </w:p>
    <w:p w:rsidR="001B0322" w:rsidRPr="00A45104" w:rsidRDefault="001B0322" w:rsidP="006C05CD">
      <w:pPr>
        <w:rPr>
          <w:rFonts w:cs="Arial"/>
          <w:szCs w:val="24"/>
        </w:rPr>
      </w:pPr>
    </w:p>
    <w:p w:rsidR="00BF5037" w:rsidRDefault="00BF5037" w:rsidP="006C05CD">
      <w:pPr>
        <w:rPr>
          <w:rFonts w:cs="Arial"/>
          <w:b/>
          <w:szCs w:val="24"/>
        </w:rPr>
        <w:sectPr w:rsidR="00BF5037" w:rsidSect="008174E9">
          <w:footerReference w:type="default" r:id="rId9"/>
          <w:pgSz w:w="11906" w:h="16838"/>
          <w:pgMar w:top="1417" w:right="1417" w:bottom="1417" w:left="1417" w:header="708" w:footer="708" w:gutter="0"/>
          <w:cols w:space="708"/>
          <w:docGrid w:linePitch="360"/>
        </w:sectPr>
      </w:pPr>
    </w:p>
    <w:p w:rsidR="00DE30B8" w:rsidRPr="00BF5037" w:rsidRDefault="00DE30B8" w:rsidP="006C05CD">
      <w:pPr>
        <w:rPr>
          <w:rFonts w:cs="Arial"/>
          <w:b/>
          <w:szCs w:val="24"/>
          <w:u w:val="single"/>
        </w:rPr>
      </w:pPr>
      <w:r w:rsidRPr="00BF5037">
        <w:rPr>
          <w:rFonts w:cs="Arial"/>
          <w:b/>
          <w:szCs w:val="24"/>
          <w:u w:val="single"/>
        </w:rPr>
        <w:lastRenderedPageBreak/>
        <w:t>Respondenti</w:t>
      </w:r>
    </w:p>
    <w:p w:rsidR="00BF5037" w:rsidRPr="00BF5037" w:rsidRDefault="00BF5037" w:rsidP="006C05CD">
      <w:pPr>
        <w:rPr>
          <w:rFonts w:cs="Arial"/>
          <w:b/>
          <w:szCs w:val="24"/>
        </w:rPr>
      </w:pPr>
      <w:r w:rsidRPr="00BF5037">
        <w:rPr>
          <w:rFonts w:cs="Arial"/>
          <w:b/>
          <w:szCs w:val="24"/>
        </w:rPr>
        <w:t>Muži/ženy</w:t>
      </w:r>
    </w:p>
    <w:p w:rsidR="00A45104" w:rsidRDefault="007F2F1C" w:rsidP="006C05CD">
      <w:pPr>
        <w:rPr>
          <w:rFonts w:cs="Arial"/>
          <w:szCs w:val="24"/>
        </w:rPr>
      </w:pPr>
      <w:r w:rsidRPr="007F2F1C">
        <w:rPr>
          <w:rFonts w:cs="Arial"/>
          <w:noProof/>
          <w:szCs w:val="24"/>
          <w:lang w:eastAsia="cs-CZ"/>
        </w:rPr>
        <w:drawing>
          <wp:inline distT="0" distB="0" distL="0" distR="0">
            <wp:extent cx="4572000" cy="2743200"/>
            <wp:effectExtent l="19050" t="0" r="19050" b="0"/>
            <wp:docPr id="66"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5037" w:rsidRDefault="00BF5037" w:rsidP="00BF5037">
      <w:pPr>
        <w:jc w:val="both"/>
        <w:rPr>
          <w:rFonts w:cs="Arial"/>
          <w:szCs w:val="24"/>
        </w:rPr>
      </w:pPr>
      <w:r>
        <w:rPr>
          <w:rFonts w:cs="Arial"/>
          <w:szCs w:val="24"/>
        </w:rPr>
        <w:t xml:space="preserve">S přihlédnutím ke korekci v případě přiznaných odpovědí manželů se ankety zúčastnilo 135 mužů (40%) a 201 žena 59%). </w:t>
      </w:r>
    </w:p>
    <w:p w:rsidR="0079566C" w:rsidRDefault="0079566C" w:rsidP="006C05CD">
      <w:pPr>
        <w:rPr>
          <w:rFonts w:cs="Arial"/>
          <w:szCs w:val="24"/>
        </w:rPr>
      </w:pPr>
    </w:p>
    <w:p w:rsidR="00BF5037" w:rsidRPr="00BF5037" w:rsidRDefault="00BF5037" w:rsidP="006C05CD">
      <w:pPr>
        <w:rPr>
          <w:rFonts w:cs="Arial"/>
          <w:b/>
          <w:szCs w:val="24"/>
        </w:rPr>
      </w:pPr>
      <w:r>
        <w:rPr>
          <w:rFonts w:cs="Arial"/>
          <w:b/>
          <w:szCs w:val="24"/>
        </w:rPr>
        <w:t>Věková struktura</w:t>
      </w:r>
    </w:p>
    <w:p w:rsidR="008D04A3" w:rsidRDefault="00916AC4" w:rsidP="006C05CD">
      <w:pPr>
        <w:rPr>
          <w:rFonts w:cs="Arial"/>
          <w:szCs w:val="24"/>
        </w:rPr>
      </w:pPr>
      <w:r w:rsidRPr="00916AC4">
        <w:rPr>
          <w:rFonts w:cs="Arial"/>
          <w:noProof/>
          <w:szCs w:val="24"/>
          <w:lang w:eastAsia="cs-CZ"/>
        </w:rPr>
        <w:drawing>
          <wp:inline distT="0" distB="0" distL="0" distR="0">
            <wp:extent cx="4572000" cy="2581275"/>
            <wp:effectExtent l="19050" t="0" r="19050" b="0"/>
            <wp:docPr id="49"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5037" w:rsidRDefault="00BF5037" w:rsidP="00BF5037">
      <w:pPr>
        <w:jc w:val="both"/>
        <w:rPr>
          <w:rFonts w:cs="Arial"/>
          <w:szCs w:val="24"/>
        </w:rPr>
      </w:pPr>
      <w:r>
        <w:rPr>
          <w:rFonts w:cs="Arial"/>
          <w:szCs w:val="24"/>
        </w:rPr>
        <w:t xml:space="preserve">Věková struktura respondentů je patrná z uvedeného grafu. U respondentů, kteří vyplnili „souhrnný“ věk, je počítáno s průměrem. V grafu jsou zároveň rozděleny způsoby vyplnění dotazníku (tištěný/online) jednotlivými věkovými skupinami. </w:t>
      </w:r>
    </w:p>
    <w:p w:rsidR="008D04A3" w:rsidRDefault="008D04A3" w:rsidP="00BF5037">
      <w:pPr>
        <w:jc w:val="both"/>
        <w:rPr>
          <w:rFonts w:cs="Arial"/>
          <w:szCs w:val="24"/>
        </w:rPr>
      </w:pPr>
    </w:p>
    <w:p w:rsidR="00916AC4" w:rsidRDefault="00916AC4" w:rsidP="00BF5037">
      <w:pPr>
        <w:jc w:val="both"/>
        <w:rPr>
          <w:rFonts w:cs="Arial"/>
          <w:szCs w:val="24"/>
        </w:rPr>
      </w:pPr>
      <w:r>
        <w:rPr>
          <w:rFonts w:cs="Arial"/>
          <w:szCs w:val="24"/>
        </w:rPr>
        <w:t xml:space="preserve">Nejvíce dotazníků vyplnila věková skupina 35-42 let. Druhou největší skupinu ovšem tvoří ti, kteří svůj věk neuvedli. Vzhledem k četnosti užití online způsobu vyplnění lze předpokládat, že šlo </w:t>
      </w:r>
      <w:r w:rsidR="003040BE">
        <w:rPr>
          <w:rFonts w:cs="Arial"/>
          <w:szCs w:val="24"/>
        </w:rPr>
        <w:t xml:space="preserve">převážně </w:t>
      </w:r>
      <w:r>
        <w:rPr>
          <w:rFonts w:cs="Arial"/>
          <w:szCs w:val="24"/>
        </w:rPr>
        <w:t xml:space="preserve">o věkové skupiny v rozmezí 19-42 let. </w:t>
      </w:r>
    </w:p>
    <w:p w:rsidR="00916AC4" w:rsidRDefault="00916AC4" w:rsidP="00BF5037">
      <w:pPr>
        <w:jc w:val="both"/>
        <w:rPr>
          <w:rFonts w:cs="Arial"/>
          <w:szCs w:val="24"/>
        </w:rPr>
      </w:pPr>
    </w:p>
    <w:p w:rsidR="00845F49" w:rsidRDefault="00916AC4" w:rsidP="00BF5037">
      <w:pPr>
        <w:jc w:val="both"/>
        <w:rPr>
          <w:rFonts w:cs="Arial"/>
          <w:szCs w:val="24"/>
        </w:rPr>
      </w:pPr>
      <w:r>
        <w:rPr>
          <w:rFonts w:cs="Arial"/>
          <w:szCs w:val="24"/>
        </w:rPr>
        <w:t xml:space="preserve">Průměrný věk respondentů je </w:t>
      </w:r>
      <w:r w:rsidR="00216C34">
        <w:rPr>
          <w:rFonts w:cs="Arial"/>
          <w:szCs w:val="24"/>
        </w:rPr>
        <w:t>48 let</w:t>
      </w:r>
      <w:r>
        <w:rPr>
          <w:rFonts w:cs="Arial"/>
          <w:szCs w:val="24"/>
        </w:rPr>
        <w:t xml:space="preserve">. </w:t>
      </w:r>
      <w:r w:rsidR="00216C34">
        <w:rPr>
          <w:rFonts w:cs="Arial"/>
          <w:szCs w:val="24"/>
        </w:rPr>
        <w:t xml:space="preserve">Průměrný věk </w:t>
      </w:r>
      <w:r w:rsidR="00453310">
        <w:rPr>
          <w:rFonts w:cs="Arial"/>
          <w:szCs w:val="24"/>
        </w:rPr>
        <w:t xml:space="preserve">zúčastněných </w:t>
      </w:r>
      <w:r w:rsidR="00216C34">
        <w:rPr>
          <w:rFonts w:cs="Arial"/>
          <w:szCs w:val="24"/>
        </w:rPr>
        <w:t>mužů</w:t>
      </w:r>
      <w:r w:rsidR="00453310">
        <w:rPr>
          <w:rFonts w:cs="Arial"/>
          <w:szCs w:val="24"/>
        </w:rPr>
        <w:t xml:space="preserve"> je 51 let, průměrný věk zúčastněných žen je 46 let. </w:t>
      </w:r>
    </w:p>
    <w:p w:rsidR="00845F49" w:rsidRDefault="00845F49" w:rsidP="00BF5037">
      <w:pPr>
        <w:jc w:val="both"/>
        <w:rPr>
          <w:rFonts w:cs="Arial"/>
          <w:szCs w:val="24"/>
        </w:rPr>
      </w:pPr>
    </w:p>
    <w:p w:rsidR="00845F49" w:rsidRDefault="00845F49" w:rsidP="00BF5037">
      <w:pPr>
        <w:jc w:val="both"/>
        <w:rPr>
          <w:rFonts w:cs="Arial"/>
          <w:szCs w:val="24"/>
        </w:rPr>
      </w:pPr>
      <w:r>
        <w:rPr>
          <w:rFonts w:cs="Arial"/>
          <w:szCs w:val="24"/>
        </w:rPr>
        <w:t>Zajímavá jsou data získaná z vyhodnocení účasti respondentů dle velikosti obcí. Obce byly pro potřeby vyhod</w:t>
      </w:r>
      <w:r w:rsidR="003040BE">
        <w:rPr>
          <w:rFonts w:cs="Arial"/>
          <w:szCs w:val="24"/>
        </w:rPr>
        <w:t xml:space="preserve">nocení rozděleny do 5 velikostních kategorií (0-199, 200-499, 500-999, 1000-2999, nad 3000 obyvatel). </w:t>
      </w:r>
    </w:p>
    <w:p w:rsidR="0028550C" w:rsidRDefault="0028550C" w:rsidP="006C05CD">
      <w:pPr>
        <w:rPr>
          <w:rFonts w:cs="Arial"/>
          <w:szCs w:val="24"/>
        </w:rPr>
      </w:pPr>
    </w:p>
    <w:p w:rsidR="0028550C" w:rsidRDefault="0028550C" w:rsidP="006C05CD">
      <w:pPr>
        <w:rPr>
          <w:rFonts w:cs="Arial"/>
          <w:szCs w:val="24"/>
        </w:rPr>
      </w:pPr>
      <w:r>
        <w:rPr>
          <w:rFonts w:cs="Arial"/>
          <w:szCs w:val="24"/>
        </w:rPr>
        <w:t>Průměrný věk v jednotlivých kategoriích znázorňuje následující graf.</w:t>
      </w:r>
    </w:p>
    <w:p w:rsidR="009371D6" w:rsidRDefault="0028550C" w:rsidP="006C05CD">
      <w:pPr>
        <w:rPr>
          <w:rFonts w:cs="Arial"/>
          <w:szCs w:val="24"/>
        </w:rPr>
      </w:pPr>
      <w:r w:rsidRPr="0028550C">
        <w:rPr>
          <w:rFonts w:cs="Arial"/>
          <w:noProof/>
          <w:szCs w:val="24"/>
          <w:lang w:eastAsia="cs-CZ"/>
        </w:rPr>
        <w:drawing>
          <wp:inline distT="0" distB="0" distL="0" distR="0">
            <wp:extent cx="4572000" cy="2743200"/>
            <wp:effectExtent l="19050" t="0" r="19050" b="0"/>
            <wp:docPr id="50"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5037" w:rsidRDefault="00BF5037" w:rsidP="00BF5037">
      <w:pPr>
        <w:jc w:val="both"/>
        <w:rPr>
          <w:rFonts w:cs="Arial"/>
          <w:szCs w:val="24"/>
        </w:rPr>
      </w:pPr>
    </w:p>
    <w:p w:rsidR="0028550C" w:rsidRDefault="0028550C" w:rsidP="00BF5037">
      <w:pPr>
        <w:jc w:val="both"/>
        <w:rPr>
          <w:rFonts w:cs="Arial"/>
          <w:szCs w:val="24"/>
        </w:rPr>
      </w:pPr>
      <w:r>
        <w:rPr>
          <w:rFonts w:cs="Arial"/>
          <w:szCs w:val="24"/>
        </w:rPr>
        <w:t xml:space="preserve">V nejmenších obcích odpovídali spíše starší respondenti (průměrný věk 51,5 roku), nejmladší respondenti byli z obcí s rozmezím 1000-2999 obyvatel (průměrný věk 41,5 roku). </w:t>
      </w:r>
    </w:p>
    <w:p w:rsidR="0028550C" w:rsidRDefault="0028550C" w:rsidP="006C05CD">
      <w:pPr>
        <w:rPr>
          <w:rFonts w:cs="Arial"/>
          <w:szCs w:val="24"/>
        </w:rPr>
      </w:pPr>
    </w:p>
    <w:p w:rsidR="00BF5037" w:rsidRDefault="00BF5037">
      <w:pPr>
        <w:spacing w:after="200" w:line="276" w:lineRule="auto"/>
        <w:rPr>
          <w:rFonts w:cs="Arial"/>
          <w:b/>
          <w:szCs w:val="24"/>
        </w:rPr>
      </w:pPr>
      <w:r>
        <w:rPr>
          <w:rFonts w:cs="Arial"/>
          <w:b/>
          <w:szCs w:val="24"/>
        </w:rPr>
        <w:br w:type="page"/>
      </w:r>
    </w:p>
    <w:p w:rsidR="00BF5037" w:rsidRPr="00AE5DA7" w:rsidRDefault="00BF5037" w:rsidP="006C05CD">
      <w:pPr>
        <w:rPr>
          <w:rFonts w:cs="Arial"/>
          <w:b/>
          <w:szCs w:val="24"/>
          <w:u w:val="single"/>
        </w:rPr>
      </w:pPr>
      <w:r w:rsidRPr="00AE5DA7">
        <w:rPr>
          <w:rFonts w:cs="Arial"/>
          <w:b/>
          <w:szCs w:val="24"/>
          <w:u w:val="single"/>
        </w:rPr>
        <w:lastRenderedPageBreak/>
        <w:t>Zastoupení obcí</w:t>
      </w:r>
    </w:p>
    <w:p w:rsidR="009371D6" w:rsidRDefault="00AC272D" w:rsidP="006C05CD">
      <w:pPr>
        <w:rPr>
          <w:rFonts w:cs="Arial"/>
          <w:szCs w:val="24"/>
        </w:rPr>
      </w:pPr>
      <w:r w:rsidRPr="00AC272D">
        <w:rPr>
          <w:rFonts w:cs="Arial"/>
          <w:noProof/>
          <w:szCs w:val="24"/>
          <w:lang w:eastAsia="cs-CZ"/>
        </w:rPr>
        <w:drawing>
          <wp:inline distT="0" distB="0" distL="0" distR="0">
            <wp:extent cx="4572000" cy="2743200"/>
            <wp:effectExtent l="19050" t="0" r="19050" b="0"/>
            <wp:docPr id="18"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5037" w:rsidRDefault="00BF5037" w:rsidP="00BF5037">
      <w:pPr>
        <w:jc w:val="both"/>
        <w:rPr>
          <w:rFonts w:cs="Arial"/>
          <w:szCs w:val="24"/>
        </w:rPr>
      </w:pPr>
    </w:p>
    <w:p w:rsidR="00BF5037" w:rsidRDefault="00BF5037" w:rsidP="00BF5037">
      <w:pPr>
        <w:jc w:val="both"/>
        <w:rPr>
          <w:rFonts w:cs="Arial"/>
          <w:szCs w:val="24"/>
        </w:rPr>
      </w:pPr>
      <w:r>
        <w:rPr>
          <w:rFonts w:cs="Arial"/>
          <w:szCs w:val="24"/>
        </w:rPr>
        <w:t xml:space="preserve">Počet účastníků ankety z jednotlivých obcí vyhodnocený vzhledem k celkovému množství obyvatel nad 15 let ukazuje, že nejvyšší zastoupení měly nejmenší obce, i když se asi třetina obcí nezapojila vůbec. Nejnižší účast byla v obcích s rozmezím 500-999 a 1000-2999 obyvatel. </w:t>
      </w:r>
    </w:p>
    <w:p w:rsidR="00AC272D" w:rsidRDefault="00AC272D" w:rsidP="006C05CD">
      <w:pPr>
        <w:rPr>
          <w:rFonts w:cs="Arial"/>
          <w:szCs w:val="24"/>
        </w:rPr>
      </w:pPr>
    </w:p>
    <w:p w:rsidR="00AC272D" w:rsidRDefault="00AC272D" w:rsidP="006C05CD">
      <w:pPr>
        <w:rPr>
          <w:rFonts w:cs="Arial"/>
          <w:szCs w:val="24"/>
        </w:rPr>
      </w:pPr>
      <w:r>
        <w:rPr>
          <w:rFonts w:cs="Arial"/>
          <w:szCs w:val="24"/>
        </w:rPr>
        <w:t>Pro zajímavost uvádíme vyhodnocení obcí s nejvíce respondenty na počet obyvatel:</w:t>
      </w:r>
    </w:p>
    <w:p w:rsidR="00AC272D" w:rsidRDefault="009857AD" w:rsidP="006C05CD">
      <w:pPr>
        <w:rPr>
          <w:rFonts w:cs="Arial"/>
          <w:szCs w:val="24"/>
        </w:rPr>
      </w:pPr>
      <w:r w:rsidRPr="009857AD">
        <w:rPr>
          <w:rFonts w:cs="Arial"/>
          <w:noProof/>
          <w:szCs w:val="24"/>
          <w:lang w:eastAsia="cs-CZ"/>
        </w:rPr>
        <w:drawing>
          <wp:inline distT="0" distB="0" distL="0" distR="0">
            <wp:extent cx="5760720" cy="2498803"/>
            <wp:effectExtent l="19050" t="0" r="11430" b="0"/>
            <wp:docPr id="51"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5037" w:rsidRDefault="00BF5037" w:rsidP="006C05CD">
      <w:pPr>
        <w:rPr>
          <w:rFonts w:cs="Arial"/>
          <w:szCs w:val="24"/>
        </w:rPr>
      </w:pPr>
    </w:p>
    <w:p w:rsidR="005E5199" w:rsidRDefault="009857AD" w:rsidP="00BF5037">
      <w:pPr>
        <w:jc w:val="both"/>
        <w:rPr>
          <w:rFonts w:cs="Arial"/>
          <w:szCs w:val="24"/>
        </w:rPr>
      </w:pPr>
      <w:r>
        <w:rPr>
          <w:rFonts w:cs="Arial"/>
          <w:szCs w:val="24"/>
        </w:rPr>
        <w:t>První místa zaujímají obce s nejnižším počtem obyvatel</w:t>
      </w:r>
      <w:r w:rsidR="005E5199">
        <w:rPr>
          <w:rFonts w:cs="Arial"/>
          <w:szCs w:val="24"/>
        </w:rPr>
        <w:t>, mezi uvedených prvních</w:t>
      </w:r>
      <w:r>
        <w:rPr>
          <w:rFonts w:cs="Arial"/>
          <w:szCs w:val="24"/>
        </w:rPr>
        <w:t xml:space="preserve"> dvacet obcí se nedostala ani jedna obec s více než 1000 obyvateli. </w:t>
      </w:r>
    </w:p>
    <w:p w:rsidR="009857AD" w:rsidRDefault="005E5199" w:rsidP="00BF5037">
      <w:pPr>
        <w:jc w:val="both"/>
        <w:rPr>
          <w:rFonts w:cs="Arial"/>
          <w:szCs w:val="24"/>
        </w:rPr>
      </w:pPr>
      <w:r>
        <w:rPr>
          <w:rFonts w:cs="Arial"/>
          <w:szCs w:val="24"/>
        </w:rPr>
        <w:t xml:space="preserve">Obce s 1000-2999 obyvateli se umístili následovně: Černilov (28. místo), Čermná nad Orlicí (29.), Borohrádek (30.), Častolovice (34.) a Albrechtice (35.). </w:t>
      </w:r>
    </w:p>
    <w:p w:rsidR="005E5199" w:rsidRDefault="005E5199" w:rsidP="00BF5037">
      <w:pPr>
        <w:jc w:val="both"/>
        <w:rPr>
          <w:rFonts w:cs="Arial"/>
          <w:szCs w:val="24"/>
        </w:rPr>
      </w:pPr>
      <w:r>
        <w:rPr>
          <w:rFonts w:cs="Arial"/>
          <w:szCs w:val="24"/>
        </w:rPr>
        <w:lastRenderedPageBreak/>
        <w:t xml:space="preserve">Města s více než 3000 obyvateli měla následující pořadí: Kostelec nad Orlicí (21. místo), Týniště nad Orlicí (26.), Třebechovice pod Orebem (27.) a Choceň (39.). </w:t>
      </w:r>
    </w:p>
    <w:p w:rsidR="005E5199" w:rsidRDefault="005E5199" w:rsidP="006C05CD">
      <w:pPr>
        <w:rPr>
          <w:rFonts w:cs="Arial"/>
          <w:szCs w:val="24"/>
        </w:rPr>
      </w:pPr>
    </w:p>
    <w:p w:rsidR="00124B40" w:rsidRDefault="00D20F30" w:rsidP="006C05CD">
      <w:pPr>
        <w:rPr>
          <w:rFonts w:cs="Arial"/>
          <w:szCs w:val="24"/>
        </w:rPr>
      </w:pPr>
      <w:r>
        <w:rPr>
          <w:rFonts w:cs="Arial"/>
          <w:szCs w:val="24"/>
        </w:rPr>
        <w:t>Máme-li vyhodnotit počet respondentů v jednotlivých velikostních kategoriích obcí a porovnat je s počtem obyvatel, pak jsou výsledky následující:</w:t>
      </w:r>
    </w:p>
    <w:p w:rsidR="00124B40" w:rsidRDefault="00124B40" w:rsidP="006C05CD">
      <w:pPr>
        <w:rPr>
          <w:rFonts w:cs="Arial"/>
          <w:szCs w:val="24"/>
        </w:rPr>
      </w:pPr>
      <w:r w:rsidRPr="00124B40">
        <w:rPr>
          <w:rFonts w:cs="Arial"/>
          <w:noProof/>
          <w:szCs w:val="24"/>
          <w:lang w:eastAsia="cs-CZ"/>
        </w:rPr>
        <w:drawing>
          <wp:inline distT="0" distB="0" distL="0" distR="0">
            <wp:extent cx="4572000" cy="2743200"/>
            <wp:effectExtent l="19050" t="0" r="19050" b="0"/>
            <wp:docPr id="5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24B40" w:rsidRDefault="00124B40" w:rsidP="006C05CD">
      <w:pPr>
        <w:rPr>
          <w:rFonts w:cs="Arial"/>
          <w:szCs w:val="24"/>
        </w:rPr>
      </w:pPr>
    </w:p>
    <w:p w:rsidR="005E5199" w:rsidRDefault="00124B40" w:rsidP="006C05CD">
      <w:pPr>
        <w:rPr>
          <w:rFonts w:cs="Arial"/>
          <w:szCs w:val="24"/>
        </w:rPr>
      </w:pPr>
      <w:r w:rsidRPr="00124B40">
        <w:rPr>
          <w:rFonts w:cs="Arial"/>
          <w:noProof/>
          <w:szCs w:val="24"/>
          <w:lang w:eastAsia="cs-CZ"/>
        </w:rPr>
        <w:drawing>
          <wp:inline distT="0" distB="0" distL="0" distR="0">
            <wp:extent cx="4572000" cy="2743200"/>
            <wp:effectExtent l="19050" t="0" r="19050" b="0"/>
            <wp:docPr id="5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20F30">
        <w:rPr>
          <w:rFonts w:cs="Arial"/>
          <w:szCs w:val="24"/>
        </w:rPr>
        <w:t xml:space="preserve"> </w:t>
      </w:r>
    </w:p>
    <w:p w:rsidR="009857AD" w:rsidRDefault="009857AD" w:rsidP="006C05CD">
      <w:pPr>
        <w:rPr>
          <w:rFonts w:cs="Arial"/>
          <w:szCs w:val="24"/>
        </w:rPr>
      </w:pPr>
    </w:p>
    <w:p w:rsidR="00124B40" w:rsidRDefault="00124B40" w:rsidP="009F043F">
      <w:pPr>
        <w:jc w:val="both"/>
        <w:rPr>
          <w:rFonts w:cs="Arial"/>
          <w:szCs w:val="24"/>
        </w:rPr>
      </w:pPr>
      <w:r>
        <w:rPr>
          <w:rFonts w:cs="Arial"/>
          <w:szCs w:val="24"/>
        </w:rPr>
        <w:t xml:space="preserve">Z výše uvedených tabulek vyplývá, že zastoupení respondentů vzhledem k počtu obyvatel v jednotlivých velikostních kategoriích obcí je nesourodé zejména u nejmenších obcí (0-199), a sice na úkor největších obcí (nad 3000). Téměř shodný podíl vykazují obce kategorie 200-499 obyvatel, ostatní vykazují drobný posun. Dá </w:t>
      </w:r>
      <w:r>
        <w:rPr>
          <w:rFonts w:cs="Arial"/>
          <w:szCs w:val="24"/>
        </w:rPr>
        <w:lastRenderedPageBreak/>
        <w:t xml:space="preserve">se tedy říci, že se v anketě mohou výrazněji projevit názory obyvatel nejmenších obcí. </w:t>
      </w:r>
    </w:p>
    <w:p w:rsidR="009F043F" w:rsidRDefault="009F043F" w:rsidP="009F043F">
      <w:pPr>
        <w:jc w:val="both"/>
        <w:rPr>
          <w:rFonts w:cs="Arial"/>
          <w:szCs w:val="24"/>
        </w:rPr>
      </w:pPr>
    </w:p>
    <w:p w:rsidR="009371D6" w:rsidRDefault="009E05A0" w:rsidP="009F043F">
      <w:pPr>
        <w:jc w:val="both"/>
        <w:rPr>
          <w:rFonts w:cs="Arial"/>
          <w:szCs w:val="24"/>
        </w:rPr>
      </w:pPr>
      <w:r>
        <w:rPr>
          <w:rFonts w:cs="Arial"/>
          <w:szCs w:val="24"/>
        </w:rPr>
        <w:t xml:space="preserve">Vypovídací hodnotu ankety z hlediska zastoupení jednotlivých kategorií obcí lze lépe odečíst z následujícího grafu, který srovnává obě hodnoty: až na jediné protnutí v případě nejmenších obcí křivka podílu respondentů je takřka souběžná s křivkou podílu obyvatel.    </w:t>
      </w:r>
    </w:p>
    <w:p w:rsidR="009E05A0" w:rsidRDefault="009E05A0" w:rsidP="006C05CD">
      <w:pPr>
        <w:rPr>
          <w:rFonts w:cs="Arial"/>
          <w:szCs w:val="24"/>
        </w:rPr>
      </w:pPr>
    </w:p>
    <w:p w:rsidR="009E05A0" w:rsidRDefault="009E05A0" w:rsidP="006C05CD">
      <w:pPr>
        <w:rPr>
          <w:rFonts w:cs="Arial"/>
          <w:szCs w:val="24"/>
        </w:rPr>
      </w:pPr>
      <w:r w:rsidRPr="009E05A0">
        <w:rPr>
          <w:rFonts w:cs="Arial"/>
          <w:noProof/>
          <w:szCs w:val="24"/>
          <w:lang w:eastAsia="cs-CZ"/>
        </w:rPr>
        <w:drawing>
          <wp:inline distT="0" distB="0" distL="0" distR="0">
            <wp:extent cx="4572000" cy="2743200"/>
            <wp:effectExtent l="19050" t="0" r="19050" b="0"/>
            <wp:docPr id="4"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05A0" w:rsidRDefault="009E05A0" w:rsidP="006C05CD">
      <w:pPr>
        <w:rPr>
          <w:rFonts w:cs="Arial"/>
          <w:szCs w:val="24"/>
        </w:rPr>
      </w:pPr>
    </w:p>
    <w:p w:rsidR="009E05A0" w:rsidRDefault="009E05A0"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A45104" w:rsidRPr="009F043F" w:rsidRDefault="00A45104" w:rsidP="006C05CD">
      <w:pPr>
        <w:rPr>
          <w:rFonts w:cs="Arial"/>
          <w:b/>
          <w:szCs w:val="24"/>
          <w:u w:val="single"/>
        </w:rPr>
      </w:pPr>
      <w:r w:rsidRPr="009F043F">
        <w:rPr>
          <w:rFonts w:cs="Arial"/>
          <w:b/>
          <w:szCs w:val="24"/>
          <w:u w:val="single"/>
        </w:rPr>
        <w:lastRenderedPageBreak/>
        <w:t>Témata</w:t>
      </w:r>
    </w:p>
    <w:p w:rsidR="00AD7D55" w:rsidRPr="00AD7D55" w:rsidRDefault="00AD7D55" w:rsidP="006C05CD">
      <w:pPr>
        <w:rPr>
          <w:rFonts w:cs="Arial"/>
          <w:szCs w:val="24"/>
        </w:rPr>
      </w:pPr>
    </w:p>
    <w:p w:rsidR="000A39EA" w:rsidRPr="009107C1" w:rsidRDefault="00FF6C88" w:rsidP="006C05CD">
      <w:pPr>
        <w:rPr>
          <w:rFonts w:cs="Arial"/>
          <w:b/>
          <w:szCs w:val="24"/>
        </w:rPr>
      </w:pPr>
      <w:r w:rsidRPr="009107C1">
        <w:rPr>
          <w:rFonts w:cs="Arial"/>
          <w:b/>
          <w:szCs w:val="24"/>
        </w:rPr>
        <w:t>MOJE OBEC A JÁ</w:t>
      </w:r>
    </w:p>
    <w:p w:rsidR="009107C1" w:rsidRDefault="009107C1" w:rsidP="009F043F">
      <w:pPr>
        <w:jc w:val="both"/>
        <w:rPr>
          <w:rFonts w:cs="Arial"/>
          <w:szCs w:val="24"/>
        </w:rPr>
      </w:pPr>
      <w:r>
        <w:rPr>
          <w:rFonts w:cs="Arial"/>
          <w:szCs w:val="24"/>
        </w:rPr>
        <w:t xml:space="preserve">V této části odpovídali účastníci na 8 otázek, jejichž cílem bylo zjistit základní údaje o obyvatelích z hlediska délky pobytu v obci, informovanosti, </w:t>
      </w:r>
      <w:r w:rsidR="006529B4">
        <w:rPr>
          <w:rFonts w:cs="Arial"/>
          <w:szCs w:val="24"/>
        </w:rPr>
        <w:t xml:space="preserve">jejich aktivity a </w:t>
      </w:r>
      <w:r>
        <w:rPr>
          <w:rFonts w:cs="Arial"/>
          <w:szCs w:val="24"/>
        </w:rPr>
        <w:t xml:space="preserve">účasti na veřejném životě a vnímání problémů v obci. </w:t>
      </w:r>
    </w:p>
    <w:p w:rsidR="00B87F38" w:rsidRDefault="00B87F38" w:rsidP="006C05CD">
      <w:pPr>
        <w:rPr>
          <w:rFonts w:cs="Arial"/>
          <w:szCs w:val="24"/>
        </w:rPr>
      </w:pPr>
    </w:p>
    <w:p w:rsidR="00B87F38" w:rsidRPr="00B87F38" w:rsidRDefault="009107C1" w:rsidP="006C05CD">
      <w:pPr>
        <w:rPr>
          <w:rFonts w:cs="Arial"/>
          <w:b/>
          <w:szCs w:val="24"/>
        </w:rPr>
      </w:pPr>
      <w:r w:rsidRPr="00B87F38">
        <w:rPr>
          <w:rFonts w:cs="Arial"/>
          <w:b/>
          <w:szCs w:val="24"/>
        </w:rPr>
        <w:t xml:space="preserve">1. Váš pobyt </w:t>
      </w:r>
      <w:r w:rsidR="00B87F38" w:rsidRPr="00B87F38">
        <w:rPr>
          <w:rFonts w:cs="Arial"/>
          <w:b/>
          <w:szCs w:val="24"/>
        </w:rPr>
        <w:t>v obci je trvalý/občasný?</w:t>
      </w:r>
      <w:r w:rsidRPr="00B87F38">
        <w:rPr>
          <w:rFonts w:cs="Arial"/>
          <w:b/>
          <w:szCs w:val="24"/>
        </w:rPr>
        <w:t xml:space="preserve"> </w:t>
      </w:r>
    </w:p>
    <w:p w:rsidR="00784FFB" w:rsidRDefault="00784FFB" w:rsidP="006C05CD">
      <w:pPr>
        <w:rPr>
          <w:rFonts w:cs="Arial"/>
          <w:szCs w:val="24"/>
        </w:rPr>
      </w:pPr>
      <w:r w:rsidRPr="00784FFB">
        <w:rPr>
          <w:rFonts w:cs="Arial"/>
          <w:noProof/>
          <w:szCs w:val="24"/>
          <w:lang w:eastAsia="cs-CZ"/>
        </w:rPr>
        <w:drawing>
          <wp:inline distT="0" distB="0" distL="0" distR="0">
            <wp:extent cx="4572000" cy="2743200"/>
            <wp:effectExtent l="19050" t="0" r="19050" b="0"/>
            <wp:docPr id="67"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F043F" w:rsidRDefault="009F043F" w:rsidP="006C05CD">
      <w:pPr>
        <w:rPr>
          <w:rFonts w:cs="Arial"/>
          <w:szCs w:val="24"/>
        </w:rPr>
      </w:pPr>
    </w:p>
    <w:p w:rsidR="009107C1" w:rsidRDefault="00B87F38" w:rsidP="009F043F">
      <w:pPr>
        <w:jc w:val="both"/>
        <w:rPr>
          <w:rFonts w:cs="Arial"/>
          <w:szCs w:val="24"/>
        </w:rPr>
      </w:pPr>
      <w:r>
        <w:rPr>
          <w:rFonts w:cs="Arial"/>
          <w:szCs w:val="24"/>
        </w:rPr>
        <w:t>Téměř všichni zúčastnění jsou trvale bydlící v území (</w:t>
      </w:r>
      <w:r w:rsidR="009107C1">
        <w:rPr>
          <w:rFonts w:cs="Arial"/>
          <w:szCs w:val="24"/>
        </w:rPr>
        <w:t>328</w:t>
      </w:r>
      <w:r w:rsidR="007E42CA">
        <w:rPr>
          <w:rFonts w:cs="Arial"/>
          <w:szCs w:val="24"/>
        </w:rPr>
        <w:t xml:space="preserve"> </w:t>
      </w:r>
      <w:r>
        <w:rPr>
          <w:rFonts w:cs="Arial"/>
          <w:szCs w:val="24"/>
        </w:rPr>
        <w:t>osob, 97%), 9</w:t>
      </w:r>
      <w:r w:rsidR="009107C1">
        <w:rPr>
          <w:rFonts w:cs="Arial"/>
          <w:szCs w:val="24"/>
        </w:rPr>
        <w:t xml:space="preserve"> </w:t>
      </w:r>
      <w:r>
        <w:rPr>
          <w:rFonts w:cs="Arial"/>
          <w:szCs w:val="24"/>
        </w:rPr>
        <w:t xml:space="preserve">respondentů uvedlo pobyt občasný a 1 mimo sledované území (celkem 10, </w:t>
      </w:r>
      <w:r w:rsidR="009107C1">
        <w:rPr>
          <w:rFonts w:cs="Arial"/>
          <w:szCs w:val="24"/>
        </w:rPr>
        <w:t>3%).</w:t>
      </w:r>
    </w:p>
    <w:p w:rsidR="009107C1" w:rsidRDefault="000E4D7B" w:rsidP="009F043F">
      <w:pPr>
        <w:jc w:val="both"/>
        <w:rPr>
          <w:rFonts w:cs="Arial"/>
          <w:szCs w:val="24"/>
        </w:rPr>
      </w:pPr>
      <w:r>
        <w:rPr>
          <w:rFonts w:cs="Arial"/>
          <w:szCs w:val="24"/>
        </w:rPr>
        <w:t xml:space="preserve">Cílem této otázky bylo zjistit, nakolik se do života obce zapojují její občasní obyvatelé – chataři a chalupáři. </w:t>
      </w:r>
      <w:r w:rsidR="007E42CA">
        <w:rPr>
          <w:rFonts w:cs="Arial"/>
          <w:szCs w:val="24"/>
        </w:rPr>
        <w:t>Z výsledků vyplývá, že</w:t>
      </w:r>
      <w:r>
        <w:rPr>
          <w:rFonts w:cs="Arial"/>
          <w:szCs w:val="24"/>
        </w:rPr>
        <w:t xml:space="preserve"> jejich zapojení</w:t>
      </w:r>
      <w:r w:rsidR="007E42CA">
        <w:rPr>
          <w:rFonts w:cs="Arial"/>
          <w:szCs w:val="24"/>
        </w:rPr>
        <w:t xml:space="preserve"> do veřejného života</w:t>
      </w:r>
      <w:r>
        <w:rPr>
          <w:rFonts w:cs="Arial"/>
          <w:szCs w:val="24"/>
        </w:rPr>
        <w:t xml:space="preserve"> je v</w:t>
      </w:r>
      <w:r w:rsidR="007E42CA">
        <w:rPr>
          <w:rFonts w:cs="Arial"/>
          <w:szCs w:val="24"/>
        </w:rPr>
        <w:t> území MAS Nad Orlicí</w:t>
      </w:r>
      <w:r>
        <w:rPr>
          <w:rFonts w:cs="Arial"/>
          <w:szCs w:val="24"/>
        </w:rPr>
        <w:t xml:space="preserve"> velmi malé.</w:t>
      </w:r>
    </w:p>
    <w:p w:rsidR="007E42CA" w:rsidRDefault="007E42CA"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9107C1" w:rsidRDefault="009107C1" w:rsidP="006C05CD">
      <w:pPr>
        <w:rPr>
          <w:rFonts w:cs="Arial"/>
          <w:b/>
          <w:szCs w:val="24"/>
        </w:rPr>
      </w:pPr>
      <w:r w:rsidRPr="00B87F38">
        <w:rPr>
          <w:rFonts w:cs="Arial"/>
          <w:b/>
          <w:szCs w:val="24"/>
        </w:rPr>
        <w:lastRenderedPageBreak/>
        <w:t>2. Jak dlouho zde bydlíte či pobýváte (chataři, chalupáři)?</w:t>
      </w:r>
    </w:p>
    <w:p w:rsidR="00B87F38" w:rsidRPr="00B87F38" w:rsidRDefault="00784FFB" w:rsidP="006C05CD">
      <w:pPr>
        <w:rPr>
          <w:rFonts w:cs="Arial"/>
          <w:b/>
          <w:szCs w:val="24"/>
        </w:rPr>
      </w:pPr>
      <w:r w:rsidRPr="00784FFB">
        <w:rPr>
          <w:rFonts w:cs="Arial"/>
          <w:b/>
          <w:noProof/>
          <w:szCs w:val="24"/>
          <w:lang w:eastAsia="cs-CZ"/>
        </w:rPr>
        <w:drawing>
          <wp:inline distT="0" distB="0" distL="0" distR="0">
            <wp:extent cx="4572000" cy="2743200"/>
            <wp:effectExtent l="19050" t="0" r="19050" b="0"/>
            <wp:docPr id="68"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107C1" w:rsidRDefault="009107C1" w:rsidP="006C05CD">
      <w:pPr>
        <w:rPr>
          <w:rFonts w:cs="Arial"/>
          <w:szCs w:val="24"/>
        </w:rPr>
      </w:pPr>
    </w:p>
    <w:p w:rsidR="00B87F38" w:rsidRDefault="000E4D7B" w:rsidP="009F043F">
      <w:pPr>
        <w:jc w:val="both"/>
        <w:rPr>
          <w:rFonts w:cs="Arial"/>
          <w:szCs w:val="24"/>
        </w:rPr>
      </w:pPr>
      <w:r>
        <w:rPr>
          <w:rFonts w:cs="Arial"/>
          <w:szCs w:val="24"/>
        </w:rPr>
        <w:t>Z uvedených kategorií spadá n</w:t>
      </w:r>
      <w:r w:rsidR="00B87F38">
        <w:rPr>
          <w:rFonts w:cs="Arial"/>
          <w:szCs w:val="24"/>
        </w:rPr>
        <w:t xml:space="preserve">ejvíce </w:t>
      </w:r>
      <w:r>
        <w:rPr>
          <w:rFonts w:cs="Arial"/>
          <w:szCs w:val="24"/>
        </w:rPr>
        <w:t xml:space="preserve">respondentů </w:t>
      </w:r>
      <w:r w:rsidR="00B87F38">
        <w:rPr>
          <w:rFonts w:cs="Arial"/>
          <w:szCs w:val="24"/>
        </w:rPr>
        <w:t xml:space="preserve">(135) </w:t>
      </w:r>
      <w:r>
        <w:rPr>
          <w:rFonts w:cs="Arial"/>
          <w:szCs w:val="24"/>
        </w:rPr>
        <w:t>do</w:t>
      </w:r>
      <w:r w:rsidR="00B87F38">
        <w:rPr>
          <w:rFonts w:cs="Arial"/>
          <w:szCs w:val="24"/>
        </w:rPr>
        <w:t xml:space="preserve"> skupin</w:t>
      </w:r>
      <w:r>
        <w:rPr>
          <w:rFonts w:cs="Arial"/>
          <w:szCs w:val="24"/>
        </w:rPr>
        <w:t>y</w:t>
      </w:r>
      <w:r w:rsidR="00B87F38">
        <w:rPr>
          <w:rFonts w:cs="Arial"/>
          <w:szCs w:val="24"/>
        </w:rPr>
        <w:t xml:space="preserve"> obyvatel žijících </w:t>
      </w:r>
      <w:r>
        <w:rPr>
          <w:rFonts w:cs="Arial"/>
          <w:szCs w:val="24"/>
        </w:rPr>
        <w:t xml:space="preserve">v </w:t>
      </w:r>
      <w:r w:rsidR="00B87F38">
        <w:rPr>
          <w:rFonts w:cs="Arial"/>
          <w:szCs w:val="24"/>
        </w:rPr>
        <w:t xml:space="preserve">území od narození. Shrneme-li však ostatní tři skupiny do jednoho celku jako „přistěhovalé“, pak nad „rodáky“ mají převahu – celkem je jich 200. </w:t>
      </w:r>
    </w:p>
    <w:p w:rsidR="00B87F38" w:rsidRDefault="00B87F38" w:rsidP="006C05CD">
      <w:pPr>
        <w:rPr>
          <w:rFonts w:cs="Arial"/>
          <w:szCs w:val="24"/>
        </w:rPr>
      </w:pPr>
      <w:r>
        <w:rPr>
          <w:rFonts w:cs="Arial"/>
          <w:szCs w:val="24"/>
        </w:rPr>
        <w:t xml:space="preserve"> </w:t>
      </w:r>
    </w:p>
    <w:p w:rsidR="009F043F" w:rsidRDefault="009F043F" w:rsidP="006C05CD">
      <w:pPr>
        <w:rPr>
          <w:rFonts w:cs="Arial"/>
          <w:szCs w:val="24"/>
        </w:rPr>
      </w:pPr>
    </w:p>
    <w:p w:rsidR="009107C1" w:rsidRPr="004F651B" w:rsidRDefault="009107C1" w:rsidP="006C05CD">
      <w:pPr>
        <w:rPr>
          <w:rFonts w:cs="Arial"/>
          <w:b/>
          <w:szCs w:val="24"/>
        </w:rPr>
      </w:pPr>
      <w:r w:rsidRPr="004F651B">
        <w:rPr>
          <w:rFonts w:cs="Arial"/>
          <w:b/>
          <w:szCs w:val="24"/>
        </w:rPr>
        <w:t>3. Jste dostatečně informováni o dění v obci?</w:t>
      </w:r>
    </w:p>
    <w:p w:rsidR="009107C1" w:rsidRDefault="00ED2218" w:rsidP="006C05CD">
      <w:pPr>
        <w:rPr>
          <w:rFonts w:cs="Arial"/>
          <w:szCs w:val="24"/>
        </w:rPr>
      </w:pPr>
      <w:r w:rsidRPr="00ED2218">
        <w:rPr>
          <w:rFonts w:cs="Arial"/>
          <w:noProof/>
          <w:szCs w:val="24"/>
          <w:lang w:eastAsia="cs-CZ"/>
        </w:rPr>
        <w:drawing>
          <wp:inline distT="0" distB="0" distL="0" distR="0">
            <wp:extent cx="4572000" cy="2743200"/>
            <wp:effectExtent l="19050" t="0" r="19050" b="0"/>
            <wp:docPr id="69"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F043F" w:rsidRDefault="009F043F" w:rsidP="006C05CD">
      <w:pPr>
        <w:rPr>
          <w:rFonts w:cs="Arial"/>
          <w:szCs w:val="24"/>
        </w:rPr>
      </w:pPr>
    </w:p>
    <w:p w:rsidR="00FF6C88" w:rsidRDefault="004F651B" w:rsidP="009F043F">
      <w:pPr>
        <w:jc w:val="both"/>
        <w:rPr>
          <w:rFonts w:cs="Arial"/>
          <w:szCs w:val="24"/>
        </w:rPr>
      </w:pPr>
      <w:r>
        <w:rPr>
          <w:rFonts w:cs="Arial"/>
          <w:szCs w:val="24"/>
        </w:rPr>
        <w:t>Otázka nezohledňuje aktivitu občanů ve vyhledávání informací, hledá spíše odpověď na otázku, zda poskytované informace jsou dostatečné. Zajímavé je, že ve skupině odpovědí „spíše ne“ a „ne“ zaujímají první místa města</w:t>
      </w:r>
      <w:r w:rsidR="009E05A0">
        <w:rPr>
          <w:rFonts w:cs="Arial"/>
          <w:szCs w:val="24"/>
        </w:rPr>
        <w:t>: nejvíce odpovědí vykazují</w:t>
      </w:r>
      <w:r>
        <w:rPr>
          <w:rFonts w:cs="Arial"/>
          <w:szCs w:val="24"/>
        </w:rPr>
        <w:t xml:space="preserve"> </w:t>
      </w:r>
      <w:r>
        <w:rPr>
          <w:rFonts w:cs="Arial"/>
          <w:szCs w:val="24"/>
        </w:rPr>
        <w:lastRenderedPageBreak/>
        <w:t xml:space="preserve">Třebechovice pod Orebem, Choceň a obec Skořenice; další nespokojení obyvatelé bydlí v Kostelci nad Orlicí a v Týništi nad Orlicí. </w:t>
      </w:r>
      <w:r w:rsidR="009E05A0">
        <w:rPr>
          <w:rFonts w:cs="Arial"/>
          <w:szCs w:val="24"/>
        </w:rPr>
        <w:t xml:space="preserve">Vzhledem k celkovému počtu respondentů není však toto číslo příliš významné. </w:t>
      </w:r>
    </w:p>
    <w:p w:rsidR="004F651B" w:rsidRDefault="004F651B" w:rsidP="006C05CD">
      <w:pPr>
        <w:rPr>
          <w:rFonts w:cs="Arial"/>
          <w:szCs w:val="24"/>
        </w:rPr>
      </w:pPr>
    </w:p>
    <w:p w:rsidR="009F043F" w:rsidRDefault="009F043F" w:rsidP="006C05CD">
      <w:pPr>
        <w:rPr>
          <w:rFonts w:cs="Arial"/>
          <w:szCs w:val="24"/>
        </w:rPr>
      </w:pPr>
    </w:p>
    <w:p w:rsidR="004F651B" w:rsidRPr="004F651B" w:rsidRDefault="00FF6C88" w:rsidP="006C05CD">
      <w:pPr>
        <w:rPr>
          <w:rFonts w:cs="Arial"/>
          <w:b/>
          <w:szCs w:val="24"/>
        </w:rPr>
      </w:pPr>
      <w:r w:rsidRPr="004F651B">
        <w:rPr>
          <w:rFonts w:cs="Arial"/>
          <w:b/>
          <w:szCs w:val="24"/>
        </w:rPr>
        <w:t>4. Jaký způsob informování upřednostňujete?</w:t>
      </w:r>
    </w:p>
    <w:p w:rsidR="00FF6C88" w:rsidRDefault="00ED2218" w:rsidP="006C05CD">
      <w:pPr>
        <w:rPr>
          <w:rFonts w:cs="Arial"/>
          <w:szCs w:val="24"/>
        </w:rPr>
      </w:pPr>
      <w:r w:rsidRPr="00ED2218">
        <w:rPr>
          <w:rFonts w:cs="Arial"/>
          <w:noProof/>
          <w:szCs w:val="24"/>
          <w:lang w:eastAsia="cs-CZ"/>
        </w:rPr>
        <w:drawing>
          <wp:inline distT="0" distB="0" distL="0" distR="0">
            <wp:extent cx="4572000" cy="2743200"/>
            <wp:effectExtent l="19050" t="0" r="19050" b="0"/>
            <wp:docPr id="70"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F6C88" w:rsidRDefault="00FF6C88" w:rsidP="006C05CD">
      <w:pPr>
        <w:rPr>
          <w:rFonts w:cs="Arial"/>
          <w:szCs w:val="24"/>
        </w:rPr>
      </w:pPr>
    </w:p>
    <w:p w:rsidR="009F043F" w:rsidRDefault="00124B40" w:rsidP="009F043F">
      <w:pPr>
        <w:jc w:val="both"/>
        <w:rPr>
          <w:rFonts w:cs="Arial"/>
          <w:szCs w:val="24"/>
        </w:rPr>
      </w:pPr>
      <w:r>
        <w:rPr>
          <w:rFonts w:cs="Arial"/>
          <w:szCs w:val="24"/>
        </w:rPr>
        <w:t>Upřednostňovaným médiem je obecní zpravodaj, avšak tuto preferenci vykazují větší obce/města</w:t>
      </w:r>
      <w:r w:rsidR="00EB2E6A">
        <w:rPr>
          <w:rFonts w:cs="Arial"/>
          <w:szCs w:val="24"/>
        </w:rPr>
        <w:t>. Č</w:t>
      </w:r>
      <w:r>
        <w:rPr>
          <w:rFonts w:cs="Arial"/>
          <w:szCs w:val="24"/>
        </w:rPr>
        <w:t xml:space="preserve">ím menší obec, tím menší </w:t>
      </w:r>
      <w:r w:rsidR="00EB2E6A">
        <w:rPr>
          <w:rFonts w:cs="Arial"/>
          <w:szCs w:val="24"/>
        </w:rPr>
        <w:t xml:space="preserve">je </w:t>
      </w:r>
      <w:r>
        <w:rPr>
          <w:rFonts w:cs="Arial"/>
          <w:szCs w:val="24"/>
        </w:rPr>
        <w:t>zájem o obecní zpravodaj.</w:t>
      </w:r>
      <w:r w:rsidR="00EB2E6A">
        <w:rPr>
          <w:rFonts w:cs="Arial"/>
          <w:szCs w:val="24"/>
        </w:rPr>
        <w:t xml:space="preserve"> Nejmenší obce jednoznačně preferují výlep a vývěsku. U obcí kategorie 200-499 se před obecní zpravodaj dostaly webové stránky obce. </w:t>
      </w:r>
      <w:r>
        <w:rPr>
          <w:rFonts w:cs="Arial"/>
          <w:szCs w:val="24"/>
        </w:rPr>
        <w:t xml:space="preserve"> </w:t>
      </w:r>
    </w:p>
    <w:p w:rsidR="009F043F" w:rsidRDefault="009F043F" w:rsidP="009F043F">
      <w:pPr>
        <w:jc w:val="both"/>
        <w:rPr>
          <w:rFonts w:cs="Arial"/>
          <w:szCs w:val="24"/>
        </w:rPr>
      </w:pPr>
    </w:p>
    <w:p w:rsidR="009F043F" w:rsidRDefault="009F043F" w:rsidP="009F043F">
      <w:pPr>
        <w:jc w:val="both"/>
        <w:rPr>
          <w:rFonts w:cs="Arial"/>
          <w:szCs w:val="24"/>
        </w:rPr>
      </w:pPr>
    </w:p>
    <w:p w:rsidR="009F043F" w:rsidRDefault="009F043F">
      <w:pPr>
        <w:spacing w:after="200" w:line="276" w:lineRule="auto"/>
        <w:rPr>
          <w:rFonts w:cs="Arial"/>
          <w:b/>
          <w:szCs w:val="24"/>
        </w:rPr>
      </w:pPr>
      <w:r>
        <w:rPr>
          <w:rFonts w:cs="Arial"/>
          <w:b/>
          <w:szCs w:val="24"/>
        </w:rPr>
        <w:br w:type="page"/>
      </w:r>
    </w:p>
    <w:p w:rsidR="00EB2E6A" w:rsidRDefault="00FF6C88" w:rsidP="006C05CD">
      <w:pPr>
        <w:rPr>
          <w:rFonts w:cs="Arial"/>
          <w:b/>
          <w:szCs w:val="24"/>
        </w:rPr>
      </w:pPr>
      <w:r w:rsidRPr="00EB2E6A">
        <w:rPr>
          <w:rFonts w:cs="Arial"/>
          <w:b/>
          <w:szCs w:val="24"/>
        </w:rPr>
        <w:lastRenderedPageBreak/>
        <w:t>5. Účastníte se jednání zastupitelstva či veřejných projednání?</w:t>
      </w:r>
    </w:p>
    <w:p w:rsidR="00FF6C88" w:rsidRDefault="00ED2218" w:rsidP="006C05CD">
      <w:pPr>
        <w:rPr>
          <w:rFonts w:cs="Arial"/>
          <w:szCs w:val="24"/>
        </w:rPr>
      </w:pPr>
      <w:r w:rsidRPr="00ED2218">
        <w:rPr>
          <w:rFonts w:cs="Arial"/>
          <w:noProof/>
          <w:szCs w:val="24"/>
          <w:lang w:eastAsia="cs-CZ"/>
        </w:rPr>
        <w:drawing>
          <wp:inline distT="0" distB="0" distL="0" distR="0">
            <wp:extent cx="4572000" cy="2743200"/>
            <wp:effectExtent l="19050" t="0" r="19050" b="0"/>
            <wp:docPr id="71"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F043F" w:rsidRDefault="009F043F" w:rsidP="009F043F">
      <w:pPr>
        <w:rPr>
          <w:rFonts w:cs="Arial"/>
          <w:szCs w:val="24"/>
        </w:rPr>
      </w:pPr>
    </w:p>
    <w:p w:rsidR="009F043F" w:rsidRDefault="009F043F" w:rsidP="009F043F">
      <w:pPr>
        <w:jc w:val="both"/>
        <w:rPr>
          <w:rFonts w:cs="Arial"/>
          <w:szCs w:val="24"/>
        </w:rPr>
      </w:pPr>
      <w:r>
        <w:rPr>
          <w:rFonts w:cs="Arial"/>
          <w:szCs w:val="24"/>
        </w:rPr>
        <w:t xml:space="preserve">Odpověď na tuto otázku nám měla ukázat, do jaké míry mají obyvatelé potřebu podílet se na rozhodování či alespoň být informováni o rozhodování těch, na něž byly delegovány rozhodovací pravomoci. Z odpovědí vyplývá, že míra spolehnutí se na volené představitele je v území velmi vysoká a obyvatelé nemají výraznou potřebu do věcí veřejných zasahovat.  </w:t>
      </w:r>
    </w:p>
    <w:p w:rsidR="009F043F" w:rsidRDefault="009F043F" w:rsidP="009F043F">
      <w:pPr>
        <w:jc w:val="both"/>
        <w:rPr>
          <w:rFonts w:cs="Arial"/>
          <w:szCs w:val="24"/>
        </w:rPr>
      </w:pPr>
    </w:p>
    <w:p w:rsidR="009F043F" w:rsidRPr="007E538B" w:rsidRDefault="009F043F" w:rsidP="009F043F">
      <w:pPr>
        <w:jc w:val="both"/>
        <w:rPr>
          <w:rFonts w:cs="Arial"/>
          <w:szCs w:val="24"/>
        </w:rPr>
      </w:pPr>
      <w:r>
        <w:rPr>
          <w:rFonts w:cs="Arial"/>
          <w:szCs w:val="24"/>
        </w:rPr>
        <w:t xml:space="preserve">Odpovědi „pravidelně“ a „často“ se dají očekávat zejména u samotných zastupitelů, ovšem v nastavení ankety nemáme možnost ověřit, je-li tomu tak. Výrazně aktivní obyvatelstvo je opět u nejmenších obcí (25 respondentů z celkového počtu 55). Mizivou aktivitu vykazují obyvatelé v obcích nad 500 obyvatel. Mezi městy vyniká počtem odpovědí „pravidelně“ a „často“ Kostelec nad Orlicí – z celkového počtu 20 respondentů jej jich 13 právě z Kostelce.  </w:t>
      </w:r>
    </w:p>
    <w:p w:rsidR="00FF6C88" w:rsidRDefault="00FF6C88" w:rsidP="006C05CD">
      <w:pPr>
        <w:rPr>
          <w:rFonts w:cs="Arial"/>
          <w:szCs w:val="24"/>
        </w:rPr>
      </w:pPr>
    </w:p>
    <w:p w:rsidR="00961766" w:rsidRDefault="00961766"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440891" w:rsidRPr="009F043F" w:rsidRDefault="00FF6C88" w:rsidP="006C05CD">
      <w:pPr>
        <w:rPr>
          <w:rFonts w:cs="Arial"/>
          <w:b/>
          <w:szCs w:val="24"/>
        </w:rPr>
      </w:pPr>
      <w:r w:rsidRPr="00961766">
        <w:rPr>
          <w:rFonts w:cs="Arial"/>
          <w:b/>
          <w:szCs w:val="24"/>
        </w:rPr>
        <w:lastRenderedPageBreak/>
        <w:t>6. Účastníte se společenských akcí v obci?</w:t>
      </w:r>
    </w:p>
    <w:p w:rsidR="00FF6C88" w:rsidRDefault="00ED2218" w:rsidP="006C05CD">
      <w:pPr>
        <w:rPr>
          <w:rFonts w:cs="Arial"/>
          <w:szCs w:val="24"/>
        </w:rPr>
      </w:pPr>
      <w:r w:rsidRPr="00ED2218">
        <w:rPr>
          <w:rFonts w:cs="Arial"/>
          <w:noProof/>
          <w:szCs w:val="24"/>
          <w:lang w:eastAsia="cs-CZ"/>
        </w:rPr>
        <w:drawing>
          <wp:inline distT="0" distB="0" distL="0" distR="0">
            <wp:extent cx="4572000" cy="2743200"/>
            <wp:effectExtent l="19050" t="0" r="19050" b="0"/>
            <wp:docPr id="72"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F043F" w:rsidRDefault="009F043F" w:rsidP="009F043F">
      <w:pPr>
        <w:rPr>
          <w:rFonts w:cs="Arial"/>
          <w:szCs w:val="24"/>
        </w:rPr>
      </w:pPr>
    </w:p>
    <w:p w:rsidR="009F043F" w:rsidRDefault="009F043F" w:rsidP="009F043F">
      <w:pPr>
        <w:jc w:val="both"/>
        <w:rPr>
          <w:rFonts w:cs="Arial"/>
          <w:szCs w:val="24"/>
        </w:rPr>
      </w:pPr>
      <w:r>
        <w:rPr>
          <w:rFonts w:cs="Arial"/>
          <w:szCs w:val="24"/>
        </w:rPr>
        <w:t>V souvislosti s aktivitou obyvatel jsou mnohem pozitivnější výsledky zobrazeny v uvedeném grafu. Srovnání obcí je obdobné jako u předchozích otázek.</w:t>
      </w:r>
    </w:p>
    <w:p w:rsidR="00FF6C88" w:rsidRDefault="00FF6C88" w:rsidP="006C05CD">
      <w:pPr>
        <w:rPr>
          <w:rFonts w:cs="Arial"/>
          <w:szCs w:val="24"/>
        </w:rPr>
      </w:pPr>
    </w:p>
    <w:p w:rsidR="009F043F" w:rsidRDefault="009F043F" w:rsidP="006C05CD">
      <w:pPr>
        <w:rPr>
          <w:rFonts w:cs="Arial"/>
          <w:szCs w:val="24"/>
        </w:rPr>
      </w:pPr>
    </w:p>
    <w:p w:rsidR="00FF6C88" w:rsidRDefault="00FF6C88" w:rsidP="006C05CD">
      <w:pPr>
        <w:rPr>
          <w:rFonts w:cs="Arial"/>
          <w:b/>
          <w:szCs w:val="24"/>
        </w:rPr>
      </w:pPr>
      <w:r w:rsidRPr="00440891">
        <w:rPr>
          <w:rFonts w:cs="Arial"/>
          <w:b/>
          <w:szCs w:val="24"/>
        </w:rPr>
        <w:t>7. Jste aktivní v některém z místních spolků či sdružení?</w:t>
      </w:r>
    </w:p>
    <w:p w:rsidR="00FF6C88" w:rsidRDefault="00BE72FC" w:rsidP="006C05CD">
      <w:pPr>
        <w:rPr>
          <w:rFonts w:cs="Arial"/>
          <w:szCs w:val="24"/>
        </w:rPr>
      </w:pPr>
      <w:r w:rsidRPr="00BE72FC">
        <w:rPr>
          <w:rFonts w:cs="Arial"/>
          <w:noProof/>
          <w:szCs w:val="24"/>
          <w:lang w:eastAsia="cs-CZ"/>
        </w:rPr>
        <w:drawing>
          <wp:inline distT="0" distB="0" distL="0" distR="0">
            <wp:extent cx="4572000" cy="2743200"/>
            <wp:effectExtent l="19050" t="0" r="19050" b="0"/>
            <wp:docPr id="73"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F043F" w:rsidRDefault="009F043F" w:rsidP="009F043F">
      <w:pPr>
        <w:jc w:val="both"/>
        <w:rPr>
          <w:rFonts w:cs="Arial"/>
          <w:szCs w:val="24"/>
        </w:rPr>
      </w:pPr>
    </w:p>
    <w:p w:rsidR="009F043F" w:rsidRPr="00F831F1" w:rsidRDefault="009F043F" w:rsidP="009F043F">
      <w:pPr>
        <w:jc w:val="both"/>
        <w:rPr>
          <w:rFonts w:cs="Arial"/>
          <w:szCs w:val="24"/>
        </w:rPr>
      </w:pPr>
      <w:r>
        <w:rPr>
          <w:rFonts w:cs="Arial"/>
          <w:szCs w:val="24"/>
        </w:rPr>
        <w:t xml:space="preserve">Tato otázka se zaměřuje na získání obrazu toho, jaká část obyvatel je aktivní ať již ve svépomocných či veřejně prospěšných uskupeních. Nikoliv překvapivě vedou opět nejmenší obce, zajímavé je ovšem zvýšení počtu aktivních obyvatel u největších měst (53 respondentů z 146). </w:t>
      </w:r>
    </w:p>
    <w:p w:rsidR="00FF6C88" w:rsidRDefault="00FF6C88" w:rsidP="006C05CD">
      <w:pPr>
        <w:rPr>
          <w:rFonts w:cs="Arial"/>
          <w:b/>
          <w:szCs w:val="24"/>
        </w:rPr>
      </w:pPr>
      <w:r w:rsidRPr="00955144">
        <w:rPr>
          <w:rFonts w:cs="Arial"/>
          <w:b/>
          <w:szCs w:val="24"/>
        </w:rPr>
        <w:lastRenderedPageBreak/>
        <w:t>8. Který z problémů v obci byste označili jako nejnaléhavější?</w:t>
      </w:r>
    </w:p>
    <w:p w:rsidR="00D56F0E" w:rsidRPr="00955144" w:rsidRDefault="00BE72FC" w:rsidP="006C05CD">
      <w:pPr>
        <w:rPr>
          <w:rFonts w:cs="Arial"/>
          <w:szCs w:val="24"/>
        </w:rPr>
      </w:pPr>
      <w:r w:rsidRPr="00BE72FC">
        <w:rPr>
          <w:rFonts w:cs="Arial"/>
          <w:noProof/>
          <w:szCs w:val="24"/>
          <w:lang w:eastAsia="cs-CZ"/>
        </w:rPr>
        <w:drawing>
          <wp:inline distT="0" distB="0" distL="0" distR="0">
            <wp:extent cx="4572000" cy="2743200"/>
            <wp:effectExtent l="19050" t="0" r="19050" b="0"/>
            <wp:docPr id="74" name="Graf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6C88" w:rsidRDefault="00FF6C88" w:rsidP="006C05CD">
      <w:pPr>
        <w:rPr>
          <w:rFonts w:cs="Arial"/>
          <w:szCs w:val="24"/>
        </w:rPr>
      </w:pPr>
    </w:p>
    <w:p w:rsidR="009F043F" w:rsidRDefault="009F043F" w:rsidP="009F043F">
      <w:pPr>
        <w:jc w:val="both"/>
        <w:rPr>
          <w:rFonts w:cs="Arial"/>
          <w:szCs w:val="24"/>
        </w:rPr>
      </w:pPr>
      <w:r>
        <w:rPr>
          <w:rFonts w:cs="Arial"/>
          <w:szCs w:val="24"/>
        </w:rPr>
        <w:t>V původní nabídce odpovědí na tuto otázku je prvních pět možností. Ostatní (stav komunikací, neekologické chování, samospráva) byly doplněny při zpracování z důvodu významnějšího počtu odpovědí, přestože ne zcela zapadají do rámce této otázky (konkrétně stav komunikací – viz otázky dále.)</w:t>
      </w:r>
    </w:p>
    <w:p w:rsidR="009F043F" w:rsidRDefault="009F043F" w:rsidP="009F043F">
      <w:pPr>
        <w:jc w:val="both"/>
        <w:rPr>
          <w:rFonts w:cs="Arial"/>
          <w:szCs w:val="24"/>
        </w:rPr>
      </w:pPr>
    </w:p>
    <w:p w:rsidR="009F043F" w:rsidRDefault="009F043F" w:rsidP="009F043F">
      <w:pPr>
        <w:jc w:val="both"/>
        <w:rPr>
          <w:rFonts w:cs="Arial"/>
          <w:szCs w:val="24"/>
        </w:rPr>
      </w:pPr>
      <w:r>
        <w:rPr>
          <w:rFonts w:cs="Arial"/>
          <w:szCs w:val="24"/>
        </w:rPr>
        <w:t xml:space="preserve">Nejvíce označená položka – mezilidské vztahy – zaujímá největší podíl v obcích do 499 obyvatel. Problémy se samosprávou nemají respondenti v obcích do 199 obyvatel. </w:t>
      </w:r>
    </w:p>
    <w:p w:rsidR="00FF6C88" w:rsidRDefault="00FF6C88" w:rsidP="006C05CD">
      <w:pPr>
        <w:rPr>
          <w:rFonts w:cs="Arial"/>
          <w:szCs w:val="24"/>
        </w:rPr>
      </w:pPr>
    </w:p>
    <w:p w:rsidR="00D56F0E" w:rsidRDefault="00D56F0E" w:rsidP="006C05CD">
      <w:pPr>
        <w:rPr>
          <w:rFonts w:cs="Arial"/>
          <w:b/>
          <w:szCs w:val="24"/>
        </w:rPr>
      </w:pPr>
    </w:p>
    <w:p w:rsidR="009F043F" w:rsidRDefault="009F043F">
      <w:pPr>
        <w:spacing w:after="200" w:line="276" w:lineRule="auto"/>
        <w:rPr>
          <w:rFonts w:cs="Arial"/>
          <w:b/>
          <w:szCs w:val="24"/>
        </w:rPr>
      </w:pPr>
      <w:r>
        <w:rPr>
          <w:rFonts w:cs="Arial"/>
          <w:b/>
          <w:szCs w:val="24"/>
        </w:rPr>
        <w:br w:type="page"/>
      </w:r>
    </w:p>
    <w:p w:rsidR="00FF6C88" w:rsidRPr="00FF6C88" w:rsidRDefault="00FF6C88" w:rsidP="006C05CD">
      <w:pPr>
        <w:rPr>
          <w:rFonts w:cs="Arial"/>
          <w:b/>
          <w:szCs w:val="24"/>
        </w:rPr>
      </w:pPr>
      <w:r w:rsidRPr="00FF6C88">
        <w:rPr>
          <w:rFonts w:cs="Arial"/>
          <w:b/>
          <w:szCs w:val="24"/>
        </w:rPr>
        <w:lastRenderedPageBreak/>
        <w:t>SLUŽBY</w:t>
      </w:r>
    </w:p>
    <w:p w:rsidR="00D56F0E" w:rsidRDefault="00D56F0E" w:rsidP="009F043F">
      <w:pPr>
        <w:jc w:val="both"/>
        <w:rPr>
          <w:rFonts w:cs="Arial"/>
          <w:szCs w:val="24"/>
        </w:rPr>
      </w:pPr>
      <w:r>
        <w:rPr>
          <w:rFonts w:cs="Arial"/>
          <w:szCs w:val="24"/>
        </w:rPr>
        <w:t xml:space="preserve">Cílem tohoto tematického okruhu bylo zjistit, zda se v území vyskytují v oblasti služeb nedostatky, které by mohly být řešeny v rámci spolupráce s MAS. </w:t>
      </w:r>
    </w:p>
    <w:p w:rsidR="00D56F0E" w:rsidRDefault="00D56F0E" w:rsidP="006C05CD">
      <w:pPr>
        <w:rPr>
          <w:rFonts w:cs="Arial"/>
          <w:szCs w:val="24"/>
        </w:rPr>
      </w:pPr>
      <w:r>
        <w:rPr>
          <w:rFonts w:cs="Arial"/>
          <w:szCs w:val="24"/>
        </w:rPr>
        <w:t xml:space="preserve"> </w:t>
      </w:r>
    </w:p>
    <w:p w:rsidR="00FF6C88" w:rsidRPr="00D56F0E" w:rsidRDefault="00FF6C88" w:rsidP="006C05CD">
      <w:pPr>
        <w:rPr>
          <w:rFonts w:cs="Arial"/>
          <w:b/>
          <w:szCs w:val="24"/>
        </w:rPr>
      </w:pPr>
      <w:r w:rsidRPr="00D56F0E">
        <w:rPr>
          <w:rFonts w:cs="Arial"/>
          <w:b/>
          <w:szCs w:val="24"/>
        </w:rPr>
        <w:t>9. Jste spokojeni se současnou nabídkou místního obchodu?</w:t>
      </w:r>
    </w:p>
    <w:p w:rsidR="00FF6C88" w:rsidRDefault="002D037D" w:rsidP="006C05CD">
      <w:pPr>
        <w:rPr>
          <w:rFonts w:cs="Arial"/>
          <w:szCs w:val="24"/>
        </w:rPr>
      </w:pPr>
      <w:r w:rsidRPr="002D037D">
        <w:rPr>
          <w:rFonts w:cs="Arial"/>
          <w:noProof/>
          <w:szCs w:val="24"/>
          <w:lang w:eastAsia="cs-CZ"/>
        </w:rPr>
        <w:drawing>
          <wp:inline distT="0" distB="0" distL="0" distR="0">
            <wp:extent cx="4572000" cy="2743200"/>
            <wp:effectExtent l="19050" t="0" r="19050" b="0"/>
            <wp:docPr id="75" name="Graf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F043F" w:rsidRDefault="009F043F" w:rsidP="006C05CD">
      <w:pPr>
        <w:rPr>
          <w:rFonts w:cs="Arial"/>
          <w:szCs w:val="24"/>
        </w:rPr>
      </w:pPr>
    </w:p>
    <w:p w:rsidR="00C20620" w:rsidRDefault="00D56F0E" w:rsidP="009F043F">
      <w:pPr>
        <w:jc w:val="both"/>
        <w:rPr>
          <w:rFonts w:cs="Arial"/>
          <w:szCs w:val="24"/>
        </w:rPr>
      </w:pPr>
      <w:r>
        <w:rPr>
          <w:rFonts w:cs="Arial"/>
          <w:szCs w:val="24"/>
        </w:rPr>
        <w:t xml:space="preserve">V souladu s „obecným povědomím“ by se dalo předpokládat, že nespokojenost bude zejména v malých sídlech – překvapivě tomu tak není. </w:t>
      </w:r>
      <w:r w:rsidR="00C20620">
        <w:rPr>
          <w:rFonts w:cs="Arial"/>
          <w:szCs w:val="24"/>
        </w:rPr>
        <w:t xml:space="preserve">Pokud tam obchod je, jsou s jeho nabídkou obyvatelé spokojeni. </w:t>
      </w:r>
    </w:p>
    <w:p w:rsidR="00C20620" w:rsidRDefault="00D56F0E" w:rsidP="009F043F">
      <w:pPr>
        <w:jc w:val="both"/>
        <w:rPr>
          <w:rFonts w:cs="Arial"/>
          <w:szCs w:val="24"/>
        </w:rPr>
      </w:pPr>
      <w:r>
        <w:rPr>
          <w:rFonts w:cs="Arial"/>
          <w:szCs w:val="24"/>
        </w:rPr>
        <w:t>Nejméně spokojenou skupinou jsou obyvatelé z obcí s 500-999 obyvateli.</w:t>
      </w:r>
    </w:p>
    <w:p w:rsidR="00C20620" w:rsidRDefault="00C20620" w:rsidP="009F043F">
      <w:pPr>
        <w:jc w:val="both"/>
        <w:rPr>
          <w:rFonts w:cs="Arial"/>
          <w:szCs w:val="24"/>
        </w:rPr>
      </w:pPr>
      <w:r>
        <w:rPr>
          <w:rFonts w:cs="Arial"/>
          <w:szCs w:val="24"/>
        </w:rPr>
        <w:t xml:space="preserve">Odpověď „obchod v místě není“ nám pomohla odhalit skutečnost, kterou jsme dosud neměli možnost si uvědomit: tento typ odpovědi jsme předpokládali u respondentů z nejmenších obcí, nicméně celá pětina respondentů je z největších měst. Ukázalo se, že se jedná o obyvatele menších obcí připojených k městu. Zatímco u obce uvedli název města, služby hodnotí z pohledu jeho místní části. </w:t>
      </w:r>
    </w:p>
    <w:p w:rsidR="00FF6C88" w:rsidRDefault="00D56F0E" w:rsidP="006C05CD">
      <w:pPr>
        <w:rPr>
          <w:rFonts w:cs="Arial"/>
          <w:szCs w:val="24"/>
        </w:rPr>
      </w:pPr>
      <w:r>
        <w:rPr>
          <w:rFonts w:cs="Arial"/>
          <w:szCs w:val="24"/>
        </w:rPr>
        <w:t xml:space="preserve"> </w:t>
      </w:r>
    </w:p>
    <w:p w:rsidR="009F043F" w:rsidRDefault="009F043F">
      <w:pPr>
        <w:spacing w:after="200" w:line="276" w:lineRule="auto"/>
        <w:rPr>
          <w:rFonts w:cs="Arial"/>
          <w:b/>
          <w:szCs w:val="24"/>
        </w:rPr>
      </w:pPr>
      <w:r>
        <w:rPr>
          <w:rFonts w:cs="Arial"/>
          <w:b/>
          <w:szCs w:val="24"/>
        </w:rPr>
        <w:br w:type="page"/>
      </w:r>
    </w:p>
    <w:p w:rsidR="00FF6C88" w:rsidRDefault="00FF6C88" w:rsidP="006C05CD">
      <w:pPr>
        <w:rPr>
          <w:rFonts w:cs="Arial"/>
          <w:b/>
          <w:szCs w:val="24"/>
        </w:rPr>
      </w:pPr>
      <w:r w:rsidRPr="00C20620">
        <w:rPr>
          <w:rFonts w:cs="Arial"/>
          <w:b/>
          <w:szCs w:val="24"/>
        </w:rPr>
        <w:lastRenderedPageBreak/>
        <w:t>10. Nakupujete potraviny od místních výrobců/farmářů?</w:t>
      </w:r>
    </w:p>
    <w:p w:rsidR="00FF6C88" w:rsidRDefault="002D037D" w:rsidP="006C05CD">
      <w:pPr>
        <w:rPr>
          <w:rFonts w:cs="Arial"/>
          <w:szCs w:val="24"/>
        </w:rPr>
      </w:pPr>
      <w:r w:rsidRPr="002D037D">
        <w:rPr>
          <w:rFonts w:cs="Arial"/>
          <w:noProof/>
          <w:szCs w:val="24"/>
          <w:lang w:eastAsia="cs-CZ"/>
        </w:rPr>
        <w:drawing>
          <wp:inline distT="0" distB="0" distL="0" distR="0">
            <wp:extent cx="4572000" cy="2743200"/>
            <wp:effectExtent l="19050" t="0" r="19050" b="0"/>
            <wp:docPr id="76" name="Graf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F043F" w:rsidRDefault="009F043F" w:rsidP="009F043F">
      <w:pPr>
        <w:rPr>
          <w:rFonts w:cs="Arial"/>
          <w:szCs w:val="24"/>
        </w:rPr>
      </w:pPr>
    </w:p>
    <w:p w:rsidR="009F043F" w:rsidRPr="00C20620" w:rsidRDefault="009F043F" w:rsidP="009F043F">
      <w:pPr>
        <w:jc w:val="both"/>
        <w:rPr>
          <w:rFonts w:cs="Arial"/>
          <w:szCs w:val="24"/>
        </w:rPr>
      </w:pPr>
      <w:r>
        <w:rPr>
          <w:rFonts w:cs="Arial"/>
          <w:szCs w:val="24"/>
        </w:rPr>
        <w:t xml:space="preserve">Tato a následující otázky nám mohou pomoci vyhodnotit spíše budoucí trendy, než stávající stav. Nicméně odpovědi poukazují na to, že lidé jsou ochotni nakupovat od místních výrobců a jsou otevření i moderním způsobům nakupování. </w:t>
      </w:r>
    </w:p>
    <w:p w:rsidR="00FF6C88" w:rsidRDefault="00FF6C88" w:rsidP="006C05CD">
      <w:pPr>
        <w:rPr>
          <w:rFonts w:cs="Arial"/>
          <w:szCs w:val="24"/>
        </w:rPr>
      </w:pPr>
    </w:p>
    <w:p w:rsidR="009F043F" w:rsidRDefault="009F043F" w:rsidP="006C05CD">
      <w:pPr>
        <w:rPr>
          <w:rFonts w:cs="Arial"/>
          <w:szCs w:val="24"/>
        </w:rPr>
      </w:pPr>
    </w:p>
    <w:p w:rsidR="00A650B6" w:rsidRPr="009F043F" w:rsidRDefault="00FF6C88" w:rsidP="006C05CD">
      <w:pPr>
        <w:rPr>
          <w:rFonts w:cs="Arial"/>
          <w:b/>
          <w:szCs w:val="24"/>
        </w:rPr>
      </w:pPr>
      <w:r w:rsidRPr="00A650B6">
        <w:rPr>
          <w:rFonts w:cs="Arial"/>
          <w:b/>
          <w:szCs w:val="24"/>
        </w:rPr>
        <w:t>11. Nakupujete jiné výrobky od místních výrobců?</w:t>
      </w:r>
    </w:p>
    <w:p w:rsidR="00FF6C88" w:rsidRDefault="002D037D" w:rsidP="006C05CD">
      <w:pPr>
        <w:rPr>
          <w:rFonts w:cs="Arial"/>
          <w:szCs w:val="24"/>
        </w:rPr>
      </w:pPr>
      <w:r w:rsidRPr="002D037D">
        <w:rPr>
          <w:rFonts w:cs="Arial"/>
          <w:noProof/>
          <w:szCs w:val="24"/>
          <w:lang w:eastAsia="cs-CZ"/>
        </w:rPr>
        <w:drawing>
          <wp:inline distT="0" distB="0" distL="0" distR="0">
            <wp:extent cx="4572000" cy="2743200"/>
            <wp:effectExtent l="19050" t="0" r="19050" b="0"/>
            <wp:docPr id="78" name="Graf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F6C88" w:rsidRDefault="00FF6C88"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FF6C88" w:rsidRPr="00A650B6" w:rsidRDefault="00FF6C88" w:rsidP="006C05CD">
      <w:pPr>
        <w:rPr>
          <w:rFonts w:cs="Arial"/>
          <w:b/>
          <w:szCs w:val="24"/>
        </w:rPr>
      </w:pPr>
      <w:r w:rsidRPr="00A650B6">
        <w:rPr>
          <w:rFonts w:cs="Arial"/>
          <w:b/>
          <w:szCs w:val="24"/>
        </w:rPr>
        <w:lastRenderedPageBreak/>
        <w:t>12. Jak často jezdíte za nákupy mimo obec?</w:t>
      </w:r>
    </w:p>
    <w:p w:rsidR="00FF6C88" w:rsidRDefault="00390422" w:rsidP="006C05CD">
      <w:pPr>
        <w:rPr>
          <w:rFonts w:cs="Arial"/>
          <w:szCs w:val="24"/>
        </w:rPr>
      </w:pPr>
      <w:r w:rsidRPr="00390422">
        <w:rPr>
          <w:rFonts w:cs="Arial"/>
          <w:noProof/>
          <w:szCs w:val="24"/>
          <w:lang w:eastAsia="cs-CZ"/>
        </w:rPr>
        <w:drawing>
          <wp:inline distT="0" distB="0" distL="0" distR="0">
            <wp:extent cx="4572000" cy="2743200"/>
            <wp:effectExtent l="19050" t="0" r="19050" b="0"/>
            <wp:docPr id="79" name="Graf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F6C88" w:rsidRDefault="00FF6C88" w:rsidP="006C05CD">
      <w:pPr>
        <w:rPr>
          <w:rFonts w:cs="Arial"/>
          <w:szCs w:val="24"/>
        </w:rPr>
      </w:pPr>
    </w:p>
    <w:p w:rsidR="009F043F" w:rsidRDefault="009F043F" w:rsidP="006C05CD">
      <w:pPr>
        <w:rPr>
          <w:rFonts w:cs="Arial"/>
          <w:szCs w:val="24"/>
        </w:rPr>
      </w:pPr>
    </w:p>
    <w:p w:rsidR="00FF6C88" w:rsidRPr="00A650B6" w:rsidRDefault="00FF6C88" w:rsidP="006C05CD">
      <w:pPr>
        <w:rPr>
          <w:rFonts w:cs="Arial"/>
          <w:b/>
          <w:szCs w:val="24"/>
        </w:rPr>
      </w:pPr>
      <w:r w:rsidRPr="00A650B6">
        <w:rPr>
          <w:rFonts w:cs="Arial"/>
          <w:b/>
          <w:szCs w:val="24"/>
        </w:rPr>
        <w:t>13. Nakupujete přes Internet?</w:t>
      </w:r>
    </w:p>
    <w:p w:rsidR="00FF6C88" w:rsidRDefault="00390422" w:rsidP="006C05CD">
      <w:pPr>
        <w:rPr>
          <w:rFonts w:cs="Arial"/>
          <w:szCs w:val="24"/>
        </w:rPr>
      </w:pPr>
      <w:r w:rsidRPr="00390422">
        <w:rPr>
          <w:rFonts w:cs="Arial"/>
          <w:noProof/>
          <w:szCs w:val="24"/>
          <w:lang w:eastAsia="cs-CZ"/>
        </w:rPr>
        <w:drawing>
          <wp:inline distT="0" distB="0" distL="0" distR="0">
            <wp:extent cx="4572000" cy="2743200"/>
            <wp:effectExtent l="19050" t="0" r="19050" b="0"/>
            <wp:docPr id="80" name="Graf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F6C88" w:rsidRDefault="00FF6C88"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FF6C88" w:rsidRPr="00A650B6" w:rsidRDefault="00FF6C88" w:rsidP="006C05CD">
      <w:pPr>
        <w:rPr>
          <w:rFonts w:cs="Arial"/>
          <w:b/>
          <w:szCs w:val="24"/>
        </w:rPr>
      </w:pPr>
      <w:r w:rsidRPr="00A650B6">
        <w:rPr>
          <w:rFonts w:cs="Arial"/>
          <w:b/>
          <w:szCs w:val="24"/>
        </w:rPr>
        <w:lastRenderedPageBreak/>
        <w:t>14. Jste spokojeni s pohostinskými službami v obci?</w:t>
      </w:r>
    </w:p>
    <w:p w:rsidR="00FF6C88" w:rsidRDefault="00390422" w:rsidP="006C05CD">
      <w:pPr>
        <w:rPr>
          <w:rFonts w:cs="Arial"/>
          <w:szCs w:val="24"/>
        </w:rPr>
      </w:pPr>
      <w:r w:rsidRPr="00390422">
        <w:rPr>
          <w:rFonts w:cs="Arial"/>
          <w:noProof/>
          <w:szCs w:val="24"/>
          <w:lang w:eastAsia="cs-CZ"/>
        </w:rPr>
        <w:drawing>
          <wp:inline distT="0" distB="0" distL="0" distR="0">
            <wp:extent cx="4572000" cy="2743200"/>
            <wp:effectExtent l="19050" t="0" r="19050" b="0"/>
            <wp:docPr id="81" name="Graf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F6C88" w:rsidRDefault="00FF6C88" w:rsidP="006C05CD">
      <w:pPr>
        <w:rPr>
          <w:rFonts w:cs="Arial"/>
          <w:szCs w:val="24"/>
        </w:rPr>
      </w:pPr>
    </w:p>
    <w:p w:rsidR="009F043F" w:rsidRDefault="009F043F" w:rsidP="006C05CD">
      <w:pPr>
        <w:rPr>
          <w:rFonts w:cs="Arial"/>
          <w:szCs w:val="24"/>
        </w:rPr>
      </w:pPr>
    </w:p>
    <w:p w:rsidR="00FF6C88" w:rsidRPr="00330F16" w:rsidRDefault="00FF6C88" w:rsidP="006C05CD">
      <w:pPr>
        <w:rPr>
          <w:rFonts w:cs="Arial"/>
          <w:b/>
          <w:szCs w:val="24"/>
        </w:rPr>
      </w:pPr>
      <w:r w:rsidRPr="00330F16">
        <w:rPr>
          <w:rFonts w:cs="Arial"/>
          <w:b/>
          <w:szCs w:val="24"/>
        </w:rPr>
        <w:t>15. Jaké další služby byste v obci uvítali? (můžete označit i více možností)</w:t>
      </w:r>
    </w:p>
    <w:p w:rsidR="00330F16" w:rsidRDefault="00390422" w:rsidP="006C05CD">
      <w:pPr>
        <w:rPr>
          <w:rFonts w:cs="Arial"/>
          <w:szCs w:val="24"/>
        </w:rPr>
      </w:pPr>
      <w:r w:rsidRPr="00390422">
        <w:rPr>
          <w:rFonts w:cs="Arial"/>
          <w:noProof/>
          <w:szCs w:val="24"/>
          <w:lang w:eastAsia="cs-CZ"/>
        </w:rPr>
        <w:drawing>
          <wp:inline distT="0" distB="0" distL="0" distR="0">
            <wp:extent cx="4572000" cy="2743200"/>
            <wp:effectExtent l="19050" t="0" r="19050" b="0"/>
            <wp:docPr id="82" name="Graf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F6C88" w:rsidRDefault="00FF6C88" w:rsidP="006C05CD">
      <w:pPr>
        <w:rPr>
          <w:rFonts w:cs="Arial"/>
          <w:szCs w:val="24"/>
        </w:rPr>
      </w:pPr>
    </w:p>
    <w:p w:rsidR="00330F16" w:rsidRDefault="00330F16" w:rsidP="009F043F">
      <w:pPr>
        <w:jc w:val="both"/>
        <w:rPr>
          <w:rFonts w:cs="Arial"/>
          <w:szCs w:val="24"/>
        </w:rPr>
      </w:pPr>
      <w:r>
        <w:rPr>
          <w:rFonts w:cs="Arial"/>
          <w:szCs w:val="24"/>
        </w:rPr>
        <w:t xml:space="preserve">Odpovědi na tuto otázku mohou být inspirací pro obce i podnikatele. </w:t>
      </w:r>
    </w:p>
    <w:p w:rsidR="00330F16" w:rsidRDefault="00330F16" w:rsidP="009F043F">
      <w:pPr>
        <w:jc w:val="both"/>
        <w:rPr>
          <w:rFonts w:cs="Arial"/>
          <w:szCs w:val="24"/>
        </w:rPr>
      </w:pPr>
      <w:r>
        <w:rPr>
          <w:rFonts w:cs="Arial"/>
          <w:szCs w:val="24"/>
        </w:rPr>
        <w:t xml:space="preserve">Největší zájem o </w:t>
      </w:r>
      <w:r w:rsidRPr="00FA0793">
        <w:rPr>
          <w:rFonts w:cs="Arial"/>
          <w:b/>
          <w:szCs w:val="24"/>
        </w:rPr>
        <w:t>bankomaty</w:t>
      </w:r>
      <w:r>
        <w:rPr>
          <w:rFonts w:cs="Arial"/>
          <w:szCs w:val="24"/>
        </w:rPr>
        <w:t xml:space="preserve"> je v obcích s 1000-2999 obyvateli – je to pochopitelné, neboť v takovém sídle se již nachází více obchodníků a více možností nakupovat – ať už zboží nebo služby. </w:t>
      </w:r>
    </w:p>
    <w:p w:rsidR="00FA0793" w:rsidRDefault="00FA0793" w:rsidP="009F043F">
      <w:pPr>
        <w:jc w:val="both"/>
        <w:rPr>
          <w:rFonts w:cs="Arial"/>
          <w:szCs w:val="24"/>
        </w:rPr>
      </w:pPr>
      <w:r w:rsidRPr="00FA0793">
        <w:rPr>
          <w:rFonts w:cs="Arial"/>
          <w:b/>
          <w:szCs w:val="24"/>
        </w:rPr>
        <w:t>Zařízení pro děti a mládež</w:t>
      </w:r>
      <w:r>
        <w:rPr>
          <w:rFonts w:cs="Arial"/>
          <w:szCs w:val="24"/>
        </w:rPr>
        <w:t xml:space="preserve"> (klub) postrádají nejvíce obyvatelé největších měst. </w:t>
      </w:r>
    </w:p>
    <w:p w:rsidR="00FA0793" w:rsidRDefault="00FA0793" w:rsidP="009F043F">
      <w:pPr>
        <w:jc w:val="both"/>
        <w:rPr>
          <w:rFonts w:cs="Arial"/>
          <w:szCs w:val="24"/>
        </w:rPr>
      </w:pPr>
      <w:r w:rsidRPr="00FA0793">
        <w:rPr>
          <w:rFonts w:cs="Arial"/>
          <w:b/>
          <w:szCs w:val="24"/>
        </w:rPr>
        <w:t>Řemeslníky</w:t>
      </w:r>
      <w:r>
        <w:rPr>
          <w:rFonts w:cs="Arial"/>
          <w:szCs w:val="24"/>
        </w:rPr>
        <w:t xml:space="preserve"> by uvítali jak v malých obcích do 500 obyvatel, tak v největších městech. </w:t>
      </w:r>
    </w:p>
    <w:p w:rsidR="005C331A" w:rsidRDefault="005C331A" w:rsidP="009F043F">
      <w:pPr>
        <w:jc w:val="both"/>
        <w:rPr>
          <w:rFonts w:cs="Arial"/>
          <w:szCs w:val="24"/>
        </w:rPr>
      </w:pPr>
      <w:r>
        <w:rPr>
          <w:rFonts w:cs="Arial"/>
          <w:szCs w:val="24"/>
        </w:rPr>
        <w:lastRenderedPageBreak/>
        <w:t xml:space="preserve">U této otázky se opět výrazněji projevil hlas těch, kteří sice bydlí „ve městě“, ale nemají žádné služby. Stejně jako u otázky 9 nevnímají jako „svoje“ místo celé město, nýbrž jenom místní část, ve které pobývají. </w:t>
      </w:r>
    </w:p>
    <w:p w:rsidR="002E0F46" w:rsidRDefault="002E0F46" w:rsidP="006C05CD">
      <w:pPr>
        <w:rPr>
          <w:rFonts w:cs="Arial"/>
          <w:szCs w:val="24"/>
        </w:rPr>
      </w:pPr>
    </w:p>
    <w:p w:rsidR="009F043F" w:rsidRDefault="009F043F" w:rsidP="006C05CD">
      <w:pPr>
        <w:rPr>
          <w:rFonts w:cs="Arial"/>
          <w:szCs w:val="24"/>
        </w:rPr>
      </w:pPr>
    </w:p>
    <w:p w:rsidR="002E0F46" w:rsidRPr="005C331A" w:rsidRDefault="002E0F46" w:rsidP="006C05CD">
      <w:pPr>
        <w:rPr>
          <w:rFonts w:cs="Arial"/>
          <w:b/>
          <w:szCs w:val="24"/>
        </w:rPr>
      </w:pPr>
      <w:r w:rsidRPr="005C331A">
        <w:rPr>
          <w:rFonts w:cs="Arial"/>
          <w:b/>
          <w:szCs w:val="24"/>
        </w:rPr>
        <w:t>16. Začali byste Vy sami podnikat (poskytovat služby) v obci, kdyby Vám obec vypomohla (např. poskytnutím prostor s minimálním nájmem, dotací apod.)?</w:t>
      </w:r>
    </w:p>
    <w:p w:rsidR="002E0F46" w:rsidRDefault="005C331A" w:rsidP="006C05CD">
      <w:pPr>
        <w:rPr>
          <w:rFonts w:cs="Arial"/>
          <w:szCs w:val="24"/>
        </w:rPr>
      </w:pPr>
      <w:r w:rsidRPr="005C331A">
        <w:rPr>
          <w:rFonts w:cs="Arial"/>
          <w:noProof/>
          <w:szCs w:val="24"/>
          <w:lang w:eastAsia="cs-CZ"/>
        </w:rPr>
        <w:drawing>
          <wp:inline distT="0" distB="0" distL="0" distR="0">
            <wp:extent cx="4572000" cy="2743200"/>
            <wp:effectExtent l="19050" t="0" r="19050" b="0"/>
            <wp:docPr id="56"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F043F" w:rsidRDefault="009F043F" w:rsidP="009F043F">
      <w:pPr>
        <w:rPr>
          <w:rFonts w:cs="Arial"/>
          <w:szCs w:val="24"/>
        </w:rPr>
      </w:pPr>
    </w:p>
    <w:p w:rsidR="009F043F" w:rsidRDefault="009F043F" w:rsidP="009F043F">
      <w:pPr>
        <w:rPr>
          <w:rFonts w:cs="Arial"/>
          <w:szCs w:val="24"/>
        </w:rPr>
      </w:pPr>
      <w:r>
        <w:rPr>
          <w:rFonts w:cs="Arial"/>
          <w:szCs w:val="24"/>
        </w:rPr>
        <w:t xml:space="preserve">Cílem této otázky bylo zjistit, jaká je ochota obyvatel začít podnikat a existují-li zábrany na straně financí (proto nabídka výpomoci) či spíše jinde. Téměř polovina respondentů vyjádřila rázné ne. Osob, které jsou ochotny podnikat samy či o tom alespoň uvažují, je velmi málo. </w:t>
      </w:r>
    </w:p>
    <w:p w:rsidR="002E0F46" w:rsidRDefault="002E0F46"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9F043F" w:rsidRDefault="009F043F" w:rsidP="009F043F">
      <w:pPr>
        <w:rPr>
          <w:rFonts w:cs="Arial"/>
          <w:b/>
          <w:szCs w:val="24"/>
        </w:rPr>
      </w:pPr>
      <w:r w:rsidRPr="009C1E47">
        <w:rPr>
          <w:rFonts w:cs="Arial"/>
          <w:b/>
          <w:szCs w:val="24"/>
        </w:rPr>
        <w:lastRenderedPageBreak/>
        <w:t>Pokud ano, v jakém oboru?</w:t>
      </w:r>
    </w:p>
    <w:p w:rsidR="002E0F46" w:rsidRDefault="009C1E47" w:rsidP="006C05CD">
      <w:pPr>
        <w:rPr>
          <w:rFonts w:cs="Arial"/>
          <w:szCs w:val="24"/>
        </w:rPr>
      </w:pPr>
      <w:r w:rsidRPr="009C1E47">
        <w:rPr>
          <w:rFonts w:cs="Arial"/>
          <w:noProof/>
          <w:szCs w:val="24"/>
          <w:lang w:eastAsia="cs-CZ"/>
        </w:rPr>
        <w:drawing>
          <wp:inline distT="0" distB="0" distL="0" distR="0">
            <wp:extent cx="4572000" cy="2743200"/>
            <wp:effectExtent l="19050" t="0" r="19050" b="0"/>
            <wp:docPr id="57"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F043F" w:rsidRDefault="009F043F" w:rsidP="009F043F">
      <w:pPr>
        <w:rPr>
          <w:rFonts w:cs="Arial"/>
          <w:szCs w:val="24"/>
        </w:rPr>
      </w:pPr>
    </w:p>
    <w:p w:rsidR="009F043F" w:rsidRDefault="009F043F" w:rsidP="009F043F">
      <w:pPr>
        <w:jc w:val="both"/>
        <w:rPr>
          <w:rFonts w:cs="Arial"/>
          <w:szCs w:val="24"/>
        </w:rPr>
      </w:pPr>
      <w:r>
        <w:rPr>
          <w:rFonts w:cs="Arial"/>
          <w:szCs w:val="24"/>
        </w:rPr>
        <w:t xml:space="preserve">Zobrazení oborů činnosti i u toho mála zájemců o podnikání poukazuje na skutečnost, že si uvědomují souvislost mezi chybějícími službami a jejich možností uplatnění na trhu práce. </w:t>
      </w:r>
    </w:p>
    <w:p w:rsidR="009F043F" w:rsidRDefault="009F043F" w:rsidP="009F043F">
      <w:pPr>
        <w:jc w:val="both"/>
        <w:rPr>
          <w:rFonts w:cs="Arial"/>
          <w:szCs w:val="24"/>
        </w:rPr>
      </w:pPr>
    </w:p>
    <w:p w:rsidR="009F043F" w:rsidRPr="009C1E47" w:rsidRDefault="009F043F" w:rsidP="009F043F">
      <w:pPr>
        <w:jc w:val="both"/>
        <w:rPr>
          <w:rFonts w:cs="Arial"/>
          <w:szCs w:val="24"/>
        </w:rPr>
      </w:pPr>
      <w:r>
        <w:rPr>
          <w:rFonts w:cs="Arial"/>
          <w:szCs w:val="24"/>
        </w:rPr>
        <w:t xml:space="preserve">Nejvíce respondentů vidí své uplatnění v oblasti obchodu, přičemž polovina z nich výslovně uvádí prodej vlastních či místních produktů, což je jistě potěšitelné. </w:t>
      </w:r>
    </w:p>
    <w:p w:rsidR="002E0F46" w:rsidRDefault="002E0F46"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2E0F46" w:rsidRPr="002E0F46" w:rsidRDefault="002E0F46" w:rsidP="006C05CD">
      <w:pPr>
        <w:rPr>
          <w:rFonts w:cs="Arial"/>
          <w:b/>
          <w:szCs w:val="24"/>
        </w:rPr>
      </w:pPr>
      <w:r w:rsidRPr="002E0F46">
        <w:rPr>
          <w:rFonts w:cs="Arial"/>
          <w:b/>
          <w:szCs w:val="24"/>
        </w:rPr>
        <w:lastRenderedPageBreak/>
        <w:t>ZA PRACÍ I ODPOČINKEM</w:t>
      </w:r>
    </w:p>
    <w:p w:rsidR="00E73167" w:rsidRDefault="00E73167" w:rsidP="006C05CD">
      <w:pPr>
        <w:rPr>
          <w:rFonts w:cs="Arial"/>
          <w:szCs w:val="24"/>
        </w:rPr>
      </w:pPr>
      <w:r>
        <w:rPr>
          <w:rFonts w:cs="Arial"/>
          <w:szCs w:val="24"/>
        </w:rPr>
        <w:t xml:space="preserve">Tento tematický okruh byl do ankety zařazen z důvodu zjištění potřeb a zvyklostí vztahujících se k dopravě po území MAS i mimo ně. </w:t>
      </w:r>
    </w:p>
    <w:p w:rsidR="00E73167" w:rsidRPr="00E73167" w:rsidRDefault="00E73167" w:rsidP="006C05CD">
      <w:pPr>
        <w:rPr>
          <w:rFonts w:cs="Arial"/>
          <w:szCs w:val="24"/>
        </w:rPr>
      </w:pPr>
      <w:r>
        <w:rPr>
          <w:rFonts w:cs="Arial"/>
          <w:szCs w:val="24"/>
        </w:rPr>
        <w:t xml:space="preserve"> </w:t>
      </w:r>
    </w:p>
    <w:p w:rsidR="002E0F46" w:rsidRPr="00717E1A" w:rsidRDefault="002E0F46" w:rsidP="006C05CD">
      <w:pPr>
        <w:rPr>
          <w:rFonts w:cs="Arial"/>
          <w:b/>
          <w:szCs w:val="24"/>
        </w:rPr>
      </w:pPr>
      <w:r w:rsidRPr="00717E1A">
        <w:rPr>
          <w:rFonts w:cs="Arial"/>
          <w:b/>
          <w:szCs w:val="24"/>
        </w:rPr>
        <w:t>17. Dojíždíte za prací/do školy mimo vaši obec?</w:t>
      </w:r>
    </w:p>
    <w:p w:rsidR="00717E1A" w:rsidRDefault="00D619C8" w:rsidP="006C05CD">
      <w:pPr>
        <w:rPr>
          <w:rFonts w:cs="Arial"/>
          <w:szCs w:val="24"/>
        </w:rPr>
      </w:pPr>
      <w:r w:rsidRPr="00D619C8">
        <w:rPr>
          <w:rFonts w:cs="Arial"/>
          <w:noProof/>
          <w:szCs w:val="24"/>
          <w:lang w:eastAsia="cs-CZ"/>
        </w:rPr>
        <w:drawing>
          <wp:inline distT="0" distB="0" distL="0" distR="0">
            <wp:extent cx="4572000" cy="2743200"/>
            <wp:effectExtent l="19050" t="0" r="19050" b="0"/>
            <wp:docPr id="83" name="Graf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E0F46" w:rsidRDefault="002E0F46" w:rsidP="006C05CD">
      <w:pPr>
        <w:rPr>
          <w:rFonts w:cs="Arial"/>
          <w:szCs w:val="24"/>
        </w:rPr>
      </w:pPr>
    </w:p>
    <w:p w:rsidR="00962221" w:rsidRDefault="00962221" w:rsidP="009F043F">
      <w:pPr>
        <w:jc w:val="both"/>
        <w:rPr>
          <w:rFonts w:cs="Arial"/>
          <w:szCs w:val="24"/>
        </w:rPr>
      </w:pPr>
      <w:r>
        <w:rPr>
          <w:rFonts w:cs="Arial"/>
          <w:szCs w:val="24"/>
        </w:rPr>
        <w:t xml:space="preserve">Z hlediska velikosti obce nejméně migrují za prací lidé z obcí mezi 500-2999 obyvateli. Z celkového počtu 184 dojíždějících tvoří největší skupinu zaměstnanci (113 osob). Vyhodnocení odpovědí na tuto otázku ve vztahu k ekonomické aktivitě pravděpodobně poukázalo také na pracující „na černo“ – cestování přiznalo 28 lidí ze skupin nezaměstnaní, v domácnosti a na rodičovské dovolené.  </w:t>
      </w:r>
    </w:p>
    <w:p w:rsidR="009F043F" w:rsidRDefault="009F043F" w:rsidP="006C05CD">
      <w:pPr>
        <w:rPr>
          <w:rFonts w:cs="Arial"/>
          <w:b/>
          <w:szCs w:val="24"/>
        </w:rPr>
      </w:pPr>
    </w:p>
    <w:p w:rsidR="009F043F" w:rsidRDefault="009F043F">
      <w:pPr>
        <w:spacing w:after="200" w:line="276" w:lineRule="auto"/>
        <w:rPr>
          <w:rFonts w:cs="Arial"/>
          <w:b/>
          <w:szCs w:val="24"/>
        </w:rPr>
      </w:pPr>
      <w:r>
        <w:rPr>
          <w:rFonts w:cs="Arial"/>
          <w:b/>
          <w:szCs w:val="24"/>
        </w:rPr>
        <w:br w:type="page"/>
      </w:r>
    </w:p>
    <w:p w:rsidR="002E0F46" w:rsidRPr="00E73167" w:rsidRDefault="002E0F46" w:rsidP="006C05CD">
      <w:pPr>
        <w:rPr>
          <w:rFonts w:cs="Arial"/>
          <w:b/>
          <w:szCs w:val="24"/>
        </w:rPr>
      </w:pPr>
      <w:r w:rsidRPr="00E73167">
        <w:rPr>
          <w:rFonts w:cs="Arial"/>
          <w:b/>
          <w:szCs w:val="24"/>
        </w:rPr>
        <w:lastRenderedPageBreak/>
        <w:t>Pokud ano, jak daleko dojíždíte?</w:t>
      </w:r>
    </w:p>
    <w:p w:rsidR="002E0F46" w:rsidRDefault="00D619C8" w:rsidP="006C05CD">
      <w:pPr>
        <w:rPr>
          <w:rFonts w:cs="Arial"/>
          <w:szCs w:val="24"/>
        </w:rPr>
      </w:pPr>
      <w:r w:rsidRPr="00D619C8">
        <w:rPr>
          <w:rFonts w:cs="Arial"/>
          <w:noProof/>
          <w:szCs w:val="24"/>
          <w:lang w:eastAsia="cs-CZ"/>
        </w:rPr>
        <w:drawing>
          <wp:inline distT="0" distB="0" distL="0" distR="0">
            <wp:extent cx="4572000" cy="2743200"/>
            <wp:effectExtent l="19050" t="0" r="19050" b="0"/>
            <wp:docPr id="84" name="Graf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F043F" w:rsidRDefault="009F043F" w:rsidP="006C05CD">
      <w:pPr>
        <w:rPr>
          <w:rFonts w:cs="Arial"/>
          <w:szCs w:val="24"/>
        </w:rPr>
      </w:pPr>
    </w:p>
    <w:p w:rsidR="00812CAF" w:rsidRDefault="00812CAF" w:rsidP="009F043F">
      <w:pPr>
        <w:jc w:val="both"/>
        <w:rPr>
          <w:rFonts w:cs="Arial"/>
          <w:szCs w:val="24"/>
        </w:rPr>
      </w:pPr>
      <w:r>
        <w:rPr>
          <w:rFonts w:cs="Arial"/>
          <w:szCs w:val="24"/>
        </w:rPr>
        <w:t xml:space="preserve">Dojíždění v rozmezí do 50 km se týká průřezově obyvatel z různě velkých obcí a různého věku.  </w:t>
      </w:r>
    </w:p>
    <w:p w:rsidR="004F344A" w:rsidRDefault="004F344A" w:rsidP="009F043F">
      <w:pPr>
        <w:jc w:val="both"/>
        <w:rPr>
          <w:rFonts w:cs="Arial"/>
          <w:szCs w:val="24"/>
        </w:rPr>
      </w:pPr>
      <w:r>
        <w:rPr>
          <w:rFonts w:cs="Arial"/>
          <w:szCs w:val="24"/>
        </w:rPr>
        <w:t xml:space="preserve">Dojíždění do vzdálenosti nad 50 km se týká převážně obyvatel z větších </w:t>
      </w:r>
      <w:r w:rsidR="00812CAF">
        <w:rPr>
          <w:rFonts w:cs="Arial"/>
          <w:szCs w:val="24"/>
        </w:rPr>
        <w:t>měst a pouze 2 osoby takto dojíždějí denně.</w:t>
      </w:r>
      <w:r>
        <w:rPr>
          <w:rFonts w:cs="Arial"/>
          <w:szCs w:val="24"/>
        </w:rPr>
        <w:t xml:space="preserve"> Nejvíce takto dojíždějících je z Chocně, což poukazuje na skutečnost, že pokud existuje vhodné dopravní spojení (Choceň se nachází na železničním koridoru), jsou lidé ochotni za prací dojíždět do větších vzdáleností. Největší zastoupení takto dojíždějících tvoří věková skupina do 30 let. Od 30 let výše je dojíždění na větší vzdálenost spíše výjimečné. </w:t>
      </w:r>
    </w:p>
    <w:p w:rsidR="002E0F46" w:rsidRDefault="004F344A" w:rsidP="006C05CD">
      <w:pPr>
        <w:rPr>
          <w:rFonts w:cs="Arial"/>
          <w:szCs w:val="24"/>
        </w:rPr>
      </w:pPr>
      <w:r>
        <w:rPr>
          <w:rFonts w:cs="Arial"/>
          <w:szCs w:val="24"/>
        </w:rPr>
        <w:t xml:space="preserve"> </w:t>
      </w:r>
    </w:p>
    <w:p w:rsidR="002E0F46" w:rsidRPr="004F344A" w:rsidRDefault="002E0F46" w:rsidP="006C05CD">
      <w:pPr>
        <w:rPr>
          <w:rFonts w:cs="Arial"/>
          <w:b/>
          <w:szCs w:val="24"/>
        </w:rPr>
      </w:pPr>
      <w:r w:rsidRPr="004F344A">
        <w:rPr>
          <w:rFonts w:cs="Arial"/>
          <w:b/>
          <w:szCs w:val="24"/>
        </w:rPr>
        <w:t>Pokud ano, jak často dojíždíte?</w:t>
      </w:r>
    </w:p>
    <w:p w:rsidR="002E0F46" w:rsidRDefault="00D619C8" w:rsidP="006C05CD">
      <w:pPr>
        <w:rPr>
          <w:rFonts w:cs="Arial"/>
          <w:szCs w:val="24"/>
        </w:rPr>
      </w:pPr>
      <w:r w:rsidRPr="00D619C8">
        <w:rPr>
          <w:rFonts w:cs="Arial"/>
          <w:noProof/>
          <w:szCs w:val="24"/>
          <w:lang w:eastAsia="cs-CZ"/>
        </w:rPr>
        <w:drawing>
          <wp:inline distT="0" distB="0" distL="0" distR="0">
            <wp:extent cx="4572000" cy="2743200"/>
            <wp:effectExtent l="19050" t="0" r="19050" b="0"/>
            <wp:docPr id="85" name="Graf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E0F46" w:rsidRPr="005B27A4" w:rsidRDefault="002E0F46" w:rsidP="006C05CD">
      <w:pPr>
        <w:rPr>
          <w:rFonts w:cs="Arial"/>
          <w:b/>
          <w:szCs w:val="24"/>
        </w:rPr>
      </w:pPr>
      <w:r w:rsidRPr="005B27A4">
        <w:rPr>
          <w:rFonts w:cs="Arial"/>
          <w:b/>
          <w:szCs w:val="24"/>
        </w:rPr>
        <w:lastRenderedPageBreak/>
        <w:t>18. Využíváte veřejnou hromadnou dopravu?</w:t>
      </w:r>
    </w:p>
    <w:p w:rsidR="002E0F46" w:rsidRDefault="004570C4" w:rsidP="006C05CD">
      <w:pPr>
        <w:rPr>
          <w:rFonts w:cs="Arial"/>
          <w:szCs w:val="24"/>
        </w:rPr>
      </w:pPr>
      <w:r w:rsidRPr="004570C4">
        <w:rPr>
          <w:rFonts w:cs="Arial"/>
          <w:noProof/>
          <w:szCs w:val="24"/>
          <w:lang w:eastAsia="cs-CZ"/>
        </w:rPr>
        <w:drawing>
          <wp:inline distT="0" distB="0" distL="0" distR="0">
            <wp:extent cx="4572000" cy="2743200"/>
            <wp:effectExtent l="19050" t="0" r="19050" b="0"/>
            <wp:docPr id="86" name="Graf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B7A35" w:rsidRDefault="008B7A35" w:rsidP="006C05CD">
      <w:pPr>
        <w:rPr>
          <w:rFonts w:cs="Arial"/>
          <w:szCs w:val="24"/>
        </w:rPr>
      </w:pPr>
    </w:p>
    <w:p w:rsidR="008B7A35" w:rsidRDefault="008B7A35" w:rsidP="009F043F">
      <w:pPr>
        <w:jc w:val="both"/>
        <w:rPr>
          <w:rFonts w:cs="Arial"/>
          <w:szCs w:val="24"/>
        </w:rPr>
      </w:pPr>
      <w:r>
        <w:rPr>
          <w:rFonts w:cs="Arial"/>
          <w:szCs w:val="24"/>
        </w:rPr>
        <w:t xml:space="preserve">Veřejnou hromadnou dopravu využívá necelá polovina respondentů, přičemž nejvíce jich je z velkých měst. Minimálně využívají dopravu obyvatelé nejmenších obcí – což potvrdila i mezi nimi nejčetnější odpověď „vůbec ne“. </w:t>
      </w:r>
    </w:p>
    <w:p w:rsidR="002E0F46" w:rsidRDefault="002E0F46" w:rsidP="006C05CD">
      <w:pPr>
        <w:rPr>
          <w:rFonts w:cs="Arial"/>
          <w:szCs w:val="24"/>
        </w:rPr>
      </w:pPr>
    </w:p>
    <w:p w:rsidR="002E0F46" w:rsidRPr="008B7A35" w:rsidRDefault="002E0F46" w:rsidP="006C05CD">
      <w:pPr>
        <w:rPr>
          <w:rFonts w:cs="Arial"/>
          <w:b/>
          <w:szCs w:val="24"/>
        </w:rPr>
      </w:pPr>
      <w:r w:rsidRPr="008B7A35">
        <w:rPr>
          <w:rFonts w:cs="Arial"/>
          <w:b/>
          <w:szCs w:val="24"/>
        </w:rPr>
        <w:t>Pokud ano, tak nejčastěji:</w:t>
      </w:r>
    </w:p>
    <w:p w:rsidR="002E0F46" w:rsidRDefault="004570C4" w:rsidP="006C05CD">
      <w:pPr>
        <w:rPr>
          <w:rFonts w:cs="Arial"/>
          <w:szCs w:val="24"/>
        </w:rPr>
      </w:pPr>
      <w:r w:rsidRPr="004570C4">
        <w:rPr>
          <w:rFonts w:cs="Arial"/>
          <w:noProof/>
          <w:szCs w:val="24"/>
          <w:lang w:eastAsia="cs-CZ"/>
        </w:rPr>
        <w:drawing>
          <wp:inline distT="0" distB="0" distL="0" distR="0">
            <wp:extent cx="4572000" cy="2743200"/>
            <wp:effectExtent l="19050" t="0" r="19050" b="0"/>
            <wp:docPr id="87" name="Graf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F043F" w:rsidRDefault="009F043F" w:rsidP="006C05CD">
      <w:pPr>
        <w:rPr>
          <w:rFonts w:cs="Arial"/>
          <w:szCs w:val="24"/>
        </w:rPr>
      </w:pPr>
    </w:p>
    <w:p w:rsidR="002E0F46" w:rsidRDefault="008B7A35" w:rsidP="006C05CD">
      <w:pPr>
        <w:rPr>
          <w:rFonts w:cs="Arial"/>
          <w:szCs w:val="24"/>
        </w:rPr>
      </w:pPr>
      <w:r>
        <w:rPr>
          <w:rFonts w:cs="Arial"/>
          <w:szCs w:val="24"/>
        </w:rPr>
        <w:t xml:space="preserve">Tato odpověď je do značné míry ovlivněna hustotou železniční sítě v území. </w:t>
      </w:r>
    </w:p>
    <w:p w:rsidR="004C7DE5" w:rsidRDefault="004C7DE5" w:rsidP="006C05CD">
      <w:pPr>
        <w:rPr>
          <w:rFonts w:cs="Arial"/>
          <w:szCs w:val="24"/>
        </w:rPr>
      </w:pPr>
    </w:p>
    <w:p w:rsidR="009F043F" w:rsidRDefault="009F043F">
      <w:pPr>
        <w:spacing w:after="200" w:line="276" w:lineRule="auto"/>
        <w:rPr>
          <w:rFonts w:cs="Arial"/>
          <w:b/>
          <w:szCs w:val="24"/>
        </w:rPr>
      </w:pPr>
      <w:r>
        <w:rPr>
          <w:rFonts w:cs="Arial"/>
          <w:b/>
          <w:szCs w:val="24"/>
        </w:rPr>
        <w:br w:type="page"/>
      </w:r>
    </w:p>
    <w:p w:rsidR="002E0F46" w:rsidRPr="004C7DE5" w:rsidRDefault="002E0F46" w:rsidP="006C05CD">
      <w:pPr>
        <w:rPr>
          <w:rFonts w:cs="Arial"/>
          <w:b/>
          <w:szCs w:val="24"/>
        </w:rPr>
      </w:pPr>
      <w:r w:rsidRPr="004C7DE5">
        <w:rPr>
          <w:rFonts w:cs="Arial"/>
          <w:b/>
          <w:szCs w:val="24"/>
        </w:rPr>
        <w:lastRenderedPageBreak/>
        <w:t>Pokud ne, uveďte, prosím, důvody (můžete označit i více možností):</w:t>
      </w:r>
    </w:p>
    <w:p w:rsidR="002E0F46" w:rsidRDefault="004570C4" w:rsidP="006C05CD">
      <w:pPr>
        <w:rPr>
          <w:rFonts w:cs="Arial"/>
          <w:szCs w:val="24"/>
        </w:rPr>
      </w:pPr>
      <w:r w:rsidRPr="004570C4">
        <w:rPr>
          <w:rFonts w:cs="Arial"/>
          <w:noProof/>
          <w:szCs w:val="24"/>
          <w:lang w:eastAsia="cs-CZ"/>
        </w:rPr>
        <w:drawing>
          <wp:inline distT="0" distB="0" distL="0" distR="0">
            <wp:extent cx="4572000" cy="2743200"/>
            <wp:effectExtent l="19050" t="0" r="19050" b="0"/>
            <wp:docPr id="88" name="Graf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F043F" w:rsidRDefault="009F043F" w:rsidP="006C05CD">
      <w:pPr>
        <w:rPr>
          <w:rFonts w:cs="Arial"/>
          <w:szCs w:val="24"/>
        </w:rPr>
      </w:pPr>
    </w:p>
    <w:p w:rsidR="00692ED2" w:rsidRDefault="004C7DE5" w:rsidP="00DF4A10">
      <w:pPr>
        <w:jc w:val="both"/>
        <w:rPr>
          <w:rFonts w:cs="Arial"/>
          <w:szCs w:val="24"/>
        </w:rPr>
      </w:pPr>
      <w:r>
        <w:rPr>
          <w:rFonts w:cs="Arial"/>
          <w:szCs w:val="24"/>
        </w:rPr>
        <w:t>Rozložení odpovědí na tuto otázku do jisté míry koriguje všeobecný a médii omílaný názor, že hlavním důvodem poklesu využívání dopravy je cena</w:t>
      </w:r>
      <w:r w:rsidR="00692ED2">
        <w:rPr>
          <w:rFonts w:cs="Arial"/>
          <w:szCs w:val="24"/>
        </w:rPr>
        <w:t xml:space="preserve">. </w:t>
      </w:r>
    </w:p>
    <w:p w:rsidR="002E0F46" w:rsidRDefault="004C7DE5" w:rsidP="006C05CD">
      <w:pPr>
        <w:rPr>
          <w:rFonts w:cs="Arial"/>
          <w:szCs w:val="24"/>
        </w:rPr>
      </w:pPr>
      <w:r>
        <w:rPr>
          <w:rFonts w:cs="Arial"/>
          <w:szCs w:val="24"/>
        </w:rPr>
        <w:t xml:space="preserve"> </w:t>
      </w:r>
    </w:p>
    <w:p w:rsidR="00DF4A10" w:rsidRDefault="00DF4A10" w:rsidP="006C05CD">
      <w:pPr>
        <w:rPr>
          <w:rFonts w:cs="Arial"/>
          <w:szCs w:val="24"/>
        </w:rPr>
      </w:pPr>
    </w:p>
    <w:p w:rsidR="002E0F46" w:rsidRPr="00692ED2" w:rsidRDefault="002E0F46" w:rsidP="006C05CD">
      <w:pPr>
        <w:rPr>
          <w:rFonts w:cs="Arial"/>
          <w:b/>
          <w:szCs w:val="24"/>
        </w:rPr>
      </w:pPr>
      <w:r w:rsidRPr="00692ED2">
        <w:rPr>
          <w:rFonts w:cs="Arial"/>
          <w:b/>
          <w:szCs w:val="24"/>
        </w:rPr>
        <w:t>19. Jste spokojeni s dostupností okolních obcí?</w:t>
      </w:r>
    </w:p>
    <w:p w:rsidR="002E0F46" w:rsidRDefault="00FF3EE7" w:rsidP="006C05CD">
      <w:pPr>
        <w:rPr>
          <w:rFonts w:cs="Arial"/>
          <w:szCs w:val="24"/>
        </w:rPr>
      </w:pPr>
      <w:r w:rsidRPr="00FF3EE7">
        <w:rPr>
          <w:rFonts w:cs="Arial"/>
          <w:noProof/>
          <w:szCs w:val="24"/>
          <w:lang w:eastAsia="cs-CZ"/>
        </w:rPr>
        <w:drawing>
          <wp:inline distT="0" distB="0" distL="0" distR="0">
            <wp:extent cx="4572000" cy="2743200"/>
            <wp:effectExtent l="19050" t="0" r="19050" b="0"/>
            <wp:docPr id="15"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E0F46" w:rsidRDefault="002E0F46" w:rsidP="006C05CD">
      <w:pPr>
        <w:rPr>
          <w:rFonts w:cs="Arial"/>
          <w:szCs w:val="24"/>
        </w:rPr>
      </w:pPr>
    </w:p>
    <w:p w:rsidR="00FF3EE7" w:rsidRPr="00A77708" w:rsidRDefault="00A77708" w:rsidP="006C05CD">
      <w:pPr>
        <w:rPr>
          <w:rFonts w:cs="Arial"/>
          <w:b/>
          <w:szCs w:val="24"/>
        </w:rPr>
      </w:pPr>
      <w:r w:rsidRPr="00A77708">
        <w:rPr>
          <w:rFonts w:cs="Arial"/>
          <w:b/>
          <w:szCs w:val="24"/>
        </w:rPr>
        <w:t>Pokud ne, které spojení Vám konkrétně chybí?</w:t>
      </w:r>
    </w:p>
    <w:p w:rsidR="00A77708" w:rsidRDefault="00A77708" w:rsidP="00DF4A10">
      <w:pPr>
        <w:jc w:val="both"/>
        <w:rPr>
          <w:rFonts w:cs="Arial"/>
          <w:szCs w:val="24"/>
        </w:rPr>
      </w:pPr>
      <w:r>
        <w:rPr>
          <w:rFonts w:cs="Arial"/>
          <w:szCs w:val="24"/>
        </w:rPr>
        <w:t xml:space="preserve">V celkem 42 odpovědích na tuto otázku panovala větší shoda pouze v požadavku na noční spojení (3 respondenti). Jinak nelze z odpovědí vysledovat místo, kde by byl problém se spojením. Polovina respondentů by uvítala zavedení spojů mezi obcemi </w:t>
      </w:r>
      <w:r>
        <w:rPr>
          <w:rFonts w:cs="Arial"/>
          <w:szCs w:val="24"/>
        </w:rPr>
        <w:lastRenderedPageBreak/>
        <w:t xml:space="preserve">v území, polovina mimo území MAS směrem na větší města v okolí – Hradec Králové, Litomyšl, Dobruška, Rychnov nad Kněžnou. </w:t>
      </w:r>
    </w:p>
    <w:p w:rsidR="00A77708" w:rsidRDefault="00A77708" w:rsidP="006C05CD">
      <w:pPr>
        <w:rPr>
          <w:rFonts w:cs="Arial"/>
          <w:szCs w:val="24"/>
        </w:rPr>
      </w:pPr>
    </w:p>
    <w:p w:rsidR="00DF4A10" w:rsidRDefault="00DF4A10" w:rsidP="006C05CD">
      <w:pPr>
        <w:rPr>
          <w:rFonts w:cs="Arial"/>
          <w:szCs w:val="24"/>
        </w:rPr>
      </w:pPr>
    </w:p>
    <w:p w:rsidR="002E0F46" w:rsidRPr="00A77708" w:rsidRDefault="002E0F46" w:rsidP="006C05CD">
      <w:pPr>
        <w:rPr>
          <w:rFonts w:cs="Arial"/>
          <w:b/>
          <w:szCs w:val="24"/>
        </w:rPr>
      </w:pPr>
      <w:r w:rsidRPr="00A77708">
        <w:rPr>
          <w:rFonts w:cs="Arial"/>
          <w:b/>
          <w:szCs w:val="24"/>
        </w:rPr>
        <w:t>20. Je řešení dopravy ve vaší obci bezpečné?</w:t>
      </w:r>
    </w:p>
    <w:p w:rsidR="002E0F46" w:rsidRDefault="005F3D7E" w:rsidP="006C05CD">
      <w:pPr>
        <w:rPr>
          <w:rFonts w:cs="Arial"/>
          <w:szCs w:val="24"/>
        </w:rPr>
      </w:pPr>
      <w:r w:rsidRPr="005F3D7E">
        <w:rPr>
          <w:rFonts w:cs="Arial"/>
          <w:noProof/>
          <w:szCs w:val="24"/>
          <w:lang w:eastAsia="cs-CZ"/>
        </w:rPr>
        <w:drawing>
          <wp:inline distT="0" distB="0" distL="0" distR="0">
            <wp:extent cx="4572000" cy="2743200"/>
            <wp:effectExtent l="19050" t="0" r="19050" b="0"/>
            <wp:docPr id="89" name="Graf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F4A10" w:rsidRDefault="00DF4A10" w:rsidP="006C05CD">
      <w:pPr>
        <w:rPr>
          <w:rFonts w:cs="Arial"/>
          <w:szCs w:val="24"/>
        </w:rPr>
      </w:pPr>
    </w:p>
    <w:p w:rsidR="002E0F46" w:rsidRDefault="00DF0864" w:rsidP="00DF4A10">
      <w:pPr>
        <w:jc w:val="both"/>
        <w:rPr>
          <w:rFonts w:cs="Arial"/>
          <w:szCs w:val="24"/>
        </w:rPr>
      </w:pPr>
      <w:r>
        <w:rPr>
          <w:rFonts w:cs="Arial"/>
          <w:szCs w:val="24"/>
        </w:rPr>
        <w:t xml:space="preserve">Většina respondentů považuje řešení dopravy za bezpečné. Výrazně nespokojení jsou obyvatelé Třebechovic pod Orebem (z 31 respondentů 18!), více projevů nespokojenosti (3 až 10) nalézáme v Kostelci nad Orlicí, Albrechticích nad Orlicí, Častolovicích a Borohrádku.  </w:t>
      </w:r>
    </w:p>
    <w:p w:rsidR="00DF0864" w:rsidRDefault="00DF0864" w:rsidP="006C05CD">
      <w:pPr>
        <w:rPr>
          <w:rFonts w:cs="Arial"/>
          <w:szCs w:val="24"/>
        </w:rPr>
      </w:pPr>
    </w:p>
    <w:p w:rsidR="00DF4A10" w:rsidRDefault="00DF4A10">
      <w:pPr>
        <w:spacing w:after="200" w:line="276" w:lineRule="auto"/>
        <w:rPr>
          <w:rFonts w:cs="Arial"/>
          <w:b/>
          <w:szCs w:val="24"/>
        </w:rPr>
      </w:pPr>
      <w:r>
        <w:rPr>
          <w:rFonts w:cs="Arial"/>
          <w:b/>
          <w:szCs w:val="24"/>
        </w:rPr>
        <w:br w:type="page"/>
      </w:r>
    </w:p>
    <w:p w:rsidR="002E0F46" w:rsidRPr="00DF0864" w:rsidRDefault="002E0F46" w:rsidP="006C05CD">
      <w:pPr>
        <w:rPr>
          <w:rFonts w:cs="Arial"/>
          <w:b/>
          <w:szCs w:val="24"/>
        </w:rPr>
      </w:pPr>
      <w:r w:rsidRPr="00DF0864">
        <w:rPr>
          <w:rFonts w:cs="Arial"/>
          <w:b/>
          <w:szCs w:val="24"/>
        </w:rPr>
        <w:lastRenderedPageBreak/>
        <w:t>21. Které prvky by nejvíce přispěly ke zvýšení bezpečnosti chodců, cyklistů a plynulosti</w:t>
      </w:r>
      <w:r w:rsidR="002178E5" w:rsidRPr="00DF0864">
        <w:rPr>
          <w:rFonts w:cs="Arial"/>
          <w:b/>
          <w:szCs w:val="24"/>
        </w:rPr>
        <w:t xml:space="preserve"> dopravy v obci? (můžete označit více možností)</w:t>
      </w:r>
    </w:p>
    <w:p w:rsidR="002178E5" w:rsidRDefault="005F3D7E" w:rsidP="006C05CD">
      <w:pPr>
        <w:rPr>
          <w:rFonts w:cs="Arial"/>
          <w:szCs w:val="24"/>
        </w:rPr>
      </w:pPr>
      <w:r w:rsidRPr="005F3D7E">
        <w:rPr>
          <w:rFonts w:cs="Arial"/>
          <w:noProof/>
          <w:szCs w:val="24"/>
          <w:lang w:eastAsia="cs-CZ"/>
        </w:rPr>
        <w:drawing>
          <wp:inline distT="0" distB="0" distL="0" distR="0">
            <wp:extent cx="4572000" cy="2743200"/>
            <wp:effectExtent l="19050" t="0" r="19050" b="0"/>
            <wp:docPr id="90" name="Graf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F4A10" w:rsidRDefault="00DF4A10" w:rsidP="006C05CD">
      <w:pPr>
        <w:rPr>
          <w:rFonts w:cs="Arial"/>
          <w:szCs w:val="24"/>
        </w:rPr>
      </w:pPr>
    </w:p>
    <w:p w:rsidR="002178E5" w:rsidRDefault="00010033" w:rsidP="00DF4A10">
      <w:pPr>
        <w:jc w:val="both"/>
        <w:rPr>
          <w:rFonts w:cs="Arial"/>
          <w:szCs w:val="24"/>
        </w:rPr>
      </w:pPr>
      <w:r>
        <w:rPr>
          <w:rFonts w:cs="Arial"/>
          <w:szCs w:val="24"/>
        </w:rPr>
        <w:t xml:space="preserve">Preferovaným prvkem zvýšení bezpečnosti dopravy jsou stezky pro chodce a pro cyklisty. Zájem o ně je v obcích všech velikostí. </w:t>
      </w:r>
    </w:p>
    <w:p w:rsidR="00010033" w:rsidRDefault="00010033" w:rsidP="006C05CD">
      <w:pPr>
        <w:rPr>
          <w:rFonts w:cs="Arial"/>
          <w:szCs w:val="24"/>
        </w:rPr>
      </w:pPr>
    </w:p>
    <w:p w:rsidR="00DF4A10" w:rsidRDefault="00DF4A10" w:rsidP="006C05CD">
      <w:pPr>
        <w:rPr>
          <w:rFonts w:cs="Arial"/>
          <w:szCs w:val="24"/>
        </w:rPr>
      </w:pPr>
    </w:p>
    <w:p w:rsidR="002178E5" w:rsidRPr="00010033" w:rsidRDefault="002178E5" w:rsidP="006C05CD">
      <w:pPr>
        <w:rPr>
          <w:rFonts w:cs="Arial"/>
          <w:b/>
          <w:szCs w:val="24"/>
        </w:rPr>
      </w:pPr>
      <w:r w:rsidRPr="00010033">
        <w:rPr>
          <w:rFonts w:cs="Arial"/>
          <w:b/>
          <w:szCs w:val="24"/>
        </w:rPr>
        <w:t>22. Jste pro rozšíření turistického ruchu v obci/regionu?</w:t>
      </w:r>
    </w:p>
    <w:p w:rsidR="002178E5" w:rsidRDefault="005F3D7E" w:rsidP="006C05CD">
      <w:pPr>
        <w:rPr>
          <w:rFonts w:cs="Arial"/>
          <w:szCs w:val="24"/>
        </w:rPr>
      </w:pPr>
      <w:r w:rsidRPr="005F3D7E">
        <w:rPr>
          <w:rFonts w:cs="Arial"/>
          <w:noProof/>
          <w:szCs w:val="24"/>
          <w:lang w:eastAsia="cs-CZ"/>
        </w:rPr>
        <w:drawing>
          <wp:inline distT="0" distB="0" distL="0" distR="0">
            <wp:extent cx="4572000" cy="2743200"/>
            <wp:effectExtent l="19050" t="0" r="19050" b="0"/>
            <wp:docPr id="91" name="Graf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178E5" w:rsidRDefault="002178E5" w:rsidP="006C05CD">
      <w:pPr>
        <w:rPr>
          <w:rFonts w:cs="Arial"/>
          <w:szCs w:val="24"/>
        </w:rPr>
      </w:pPr>
    </w:p>
    <w:p w:rsidR="00796AE7" w:rsidRDefault="00796AE7" w:rsidP="00DF4A10">
      <w:pPr>
        <w:jc w:val="both"/>
        <w:rPr>
          <w:rFonts w:cs="Arial"/>
          <w:szCs w:val="24"/>
        </w:rPr>
      </w:pPr>
      <w:r>
        <w:rPr>
          <w:rFonts w:cs="Arial"/>
          <w:szCs w:val="24"/>
        </w:rPr>
        <w:t xml:space="preserve">Zastánci rozšíření turistického ruchu se nachází nejvíce ve velkých městech, nejméně v obcích od 500 do 999 obyvatel. Zajímavé je srovnání respondentů z hlediska ekonomické aktivity – pro rozšíření je více než polovina zaměstnanců, ale </w:t>
      </w:r>
      <w:r>
        <w:rPr>
          <w:rFonts w:cs="Arial"/>
          <w:szCs w:val="24"/>
        </w:rPr>
        <w:lastRenderedPageBreak/>
        <w:t xml:space="preserve">jen necelá třetina soukromých podnikatelů. To může poukazovat na skutečnost, že v území není dostatek podnikatelů v oblasti cestovního ruchu a doprovodných služeb. </w:t>
      </w:r>
    </w:p>
    <w:p w:rsidR="00796AE7" w:rsidRDefault="00796AE7" w:rsidP="00DF4A10">
      <w:pPr>
        <w:jc w:val="both"/>
        <w:rPr>
          <w:rFonts w:cs="Arial"/>
          <w:szCs w:val="24"/>
        </w:rPr>
      </w:pPr>
      <w:r>
        <w:rPr>
          <w:rFonts w:cs="Arial"/>
          <w:szCs w:val="24"/>
        </w:rPr>
        <w:t xml:space="preserve">Odmítavý postoj mají zejména obyvatelé menších obcí, ale jejich celkový počet není příliš významný. </w:t>
      </w:r>
    </w:p>
    <w:p w:rsidR="00796AE7" w:rsidRDefault="00796AE7" w:rsidP="006C05CD">
      <w:pPr>
        <w:rPr>
          <w:rFonts w:cs="Arial"/>
          <w:szCs w:val="24"/>
        </w:rPr>
      </w:pPr>
    </w:p>
    <w:p w:rsidR="00DF4A10" w:rsidRDefault="00DF4A10" w:rsidP="006C05CD">
      <w:pPr>
        <w:rPr>
          <w:rFonts w:cs="Arial"/>
          <w:szCs w:val="24"/>
        </w:rPr>
      </w:pPr>
    </w:p>
    <w:p w:rsidR="002178E5" w:rsidRPr="00796AE7" w:rsidRDefault="002178E5" w:rsidP="006C05CD">
      <w:pPr>
        <w:rPr>
          <w:rFonts w:cs="Arial"/>
          <w:b/>
          <w:szCs w:val="24"/>
        </w:rPr>
      </w:pPr>
      <w:r w:rsidRPr="00796AE7">
        <w:rPr>
          <w:rFonts w:cs="Arial"/>
          <w:b/>
          <w:szCs w:val="24"/>
        </w:rPr>
        <w:t xml:space="preserve">23. Je orientační systém obce a okolí dostatečný? </w:t>
      </w:r>
    </w:p>
    <w:p w:rsidR="002178E5" w:rsidRDefault="005F3D7E" w:rsidP="006C05CD">
      <w:pPr>
        <w:rPr>
          <w:rFonts w:cs="Arial"/>
          <w:szCs w:val="24"/>
        </w:rPr>
      </w:pPr>
      <w:r w:rsidRPr="005F3D7E">
        <w:rPr>
          <w:rFonts w:cs="Arial"/>
          <w:noProof/>
          <w:szCs w:val="24"/>
          <w:lang w:eastAsia="cs-CZ"/>
        </w:rPr>
        <w:drawing>
          <wp:inline distT="0" distB="0" distL="0" distR="0">
            <wp:extent cx="4572000" cy="2743200"/>
            <wp:effectExtent l="19050" t="0" r="19050" b="0"/>
            <wp:docPr id="92" name="Graf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F4A10" w:rsidRDefault="00DF4A10" w:rsidP="006C05CD">
      <w:pPr>
        <w:rPr>
          <w:rFonts w:cs="Arial"/>
          <w:szCs w:val="24"/>
        </w:rPr>
      </w:pPr>
    </w:p>
    <w:p w:rsidR="002178E5" w:rsidRDefault="00796AE7" w:rsidP="00DF4A10">
      <w:pPr>
        <w:jc w:val="both"/>
        <w:rPr>
          <w:rFonts w:cs="Arial"/>
          <w:szCs w:val="24"/>
        </w:rPr>
      </w:pPr>
      <w:r>
        <w:rPr>
          <w:rFonts w:cs="Arial"/>
          <w:szCs w:val="24"/>
        </w:rPr>
        <w:t>V odpovědích n</w:t>
      </w:r>
      <w:r w:rsidR="00DF4A10">
        <w:rPr>
          <w:rFonts w:cs="Arial"/>
          <w:szCs w:val="24"/>
        </w:rPr>
        <w:t>a</w:t>
      </w:r>
      <w:r>
        <w:rPr>
          <w:rFonts w:cs="Arial"/>
          <w:szCs w:val="24"/>
        </w:rPr>
        <w:t xml:space="preserve"> tuto otázku nelze vysledovat tendenci či místo,</w:t>
      </w:r>
      <w:r w:rsidR="00DF4A10">
        <w:rPr>
          <w:rFonts w:cs="Arial"/>
          <w:szCs w:val="24"/>
        </w:rPr>
        <w:t xml:space="preserve"> které by</w:t>
      </w:r>
      <w:r>
        <w:rPr>
          <w:rFonts w:cs="Arial"/>
          <w:szCs w:val="24"/>
        </w:rPr>
        <w:t xml:space="preserve"> mohlo být problematickým. </w:t>
      </w:r>
    </w:p>
    <w:p w:rsidR="00796AE7" w:rsidRDefault="00796AE7" w:rsidP="006C05CD">
      <w:pPr>
        <w:rPr>
          <w:rFonts w:cs="Arial"/>
          <w:szCs w:val="24"/>
        </w:rPr>
      </w:pPr>
    </w:p>
    <w:p w:rsidR="00DF4A10" w:rsidRDefault="00DF4A10">
      <w:pPr>
        <w:spacing w:after="200" w:line="276" w:lineRule="auto"/>
        <w:rPr>
          <w:rFonts w:cs="Arial"/>
          <w:b/>
          <w:szCs w:val="24"/>
        </w:rPr>
      </w:pPr>
      <w:r>
        <w:rPr>
          <w:rFonts w:cs="Arial"/>
          <w:b/>
          <w:szCs w:val="24"/>
        </w:rPr>
        <w:br w:type="page"/>
      </w:r>
    </w:p>
    <w:p w:rsidR="002178E5" w:rsidRPr="00796AE7" w:rsidRDefault="002178E5" w:rsidP="006C05CD">
      <w:pPr>
        <w:rPr>
          <w:rFonts w:cs="Arial"/>
          <w:b/>
          <w:szCs w:val="24"/>
        </w:rPr>
      </w:pPr>
      <w:r w:rsidRPr="00796AE7">
        <w:rPr>
          <w:rFonts w:cs="Arial"/>
          <w:b/>
          <w:szCs w:val="24"/>
        </w:rPr>
        <w:lastRenderedPageBreak/>
        <w:t>24. Je vedení turistických tras a cyklotras dostatečné?</w:t>
      </w:r>
    </w:p>
    <w:p w:rsidR="002178E5" w:rsidRDefault="005F3D7E" w:rsidP="006C05CD">
      <w:pPr>
        <w:rPr>
          <w:rFonts w:cs="Arial"/>
          <w:szCs w:val="24"/>
        </w:rPr>
      </w:pPr>
      <w:r w:rsidRPr="005F3D7E">
        <w:rPr>
          <w:rFonts w:cs="Arial"/>
          <w:noProof/>
          <w:szCs w:val="24"/>
          <w:lang w:eastAsia="cs-CZ"/>
        </w:rPr>
        <w:drawing>
          <wp:inline distT="0" distB="0" distL="0" distR="0">
            <wp:extent cx="4572000" cy="2743200"/>
            <wp:effectExtent l="19050" t="0" r="19050" b="0"/>
            <wp:docPr id="93" name="Graf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F4A10" w:rsidRDefault="00DF4A10" w:rsidP="006C05CD">
      <w:pPr>
        <w:rPr>
          <w:rFonts w:cs="Arial"/>
          <w:szCs w:val="24"/>
        </w:rPr>
      </w:pPr>
    </w:p>
    <w:p w:rsidR="002178E5" w:rsidRDefault="00F167D0" w:rsidP="00DF4A10">
      <w:pPr>
        <w:jc w:val="both"/>
        <w:rPr>
          <w:rFonts w:cs="Arial"/>
          <w:szCs w:val="24"/>
        </w:rPr>
      </w:pPr>
      <w:r>
        <w:rPr>
          <w:rFonts w:cs="Arial"/>
          <w:szCs w:val="24"/>
        </w:rPr>
        <w:t xml:space="preserve">S vedením tras jsou lidé spokojeni, </w:t>
      </w:r>
      <w:r w:rsidR="002C4636">
        <w:rPr>
          <w:rFonts w:cs="Arial"/>
          <w:szCs w:val="24"/>
        </w:rPr>
        <w:t xml:space="preserve">nespokojenost projevili nejvíce respondenti z Borohrádku. </w:t>
      </w:r>
    </w:p>
    <w:p w:rsidR="002C4636" w:rsidRDefault="002C4636" w:rsidP="006C05CD">
      <w:pPr>
        <w:rPr>
          <w:rFonts w:cs="Arial"/>
          <w:szCs w:val="24"/>
        </w:rPr>
      </w:pPr>
    </w:p>
    <w:p w:rsidR="00DF4A10" w:rsidRDefault="00DF4A10" w:rsidP="006C05CD">
      <w:pPr>
        <w:rPr>
          <w:rFonts w:cs="Arial"/>
          <w:szCs w:val="24"/>
        </w:rPr>
      </w:pPr>
    </w:p>
    <w:p w:rsidR="002178E5" w:rsidRPr="002C4636" w:rsidRDefault="002178E5" w:rsidP="006C05CD">
      <w:pPr>
        <w:rPr>
          <w:rFonts w:cs="Arial"/>
          <w:b/>
          <w:szCs w:val="24"/>
        </w:rPr>
      </w:pPr>
      <w:r w:rsidRPr="002C4636">
        <w:rPr>
          <w:rFonts w:cs="Arial"/>
          <w:b/>
          <w:szCs w:val="24"/>
        </w:rPr>
        <w:t>25. Uvítali byste vybudování dalších stezek pro cyklisty?</w:t>
      </w:r>
    </w:p>
    <w:p w:rsidR="002178E5" w:rsidRDefault="005F3D7E" w:rsidP="006C05CD">
      <w:pPr>
        <w:rPr>
          <w:rFonts w:cs="Arial"/>
          <w:szCs w:val="24"/>
        </w:rPr>
      </w:pPr>
      <w:r w:rsidRPr="005F3D7E">
        <w:rPr>
          <w:rFonts w:cs="Arial"/>
          <w:noProof/>
          <w:szCs w:val="24"/>
          <w:lang w:eastAsia="cs-CZ"/>
        </w:rPr>
        <w:drawing>
          <wp:inline distT="0" distB="0" distL="0" distR="0">
            <wp:extent cx="4572000" cy="2743200"/>
            <wp:effectExtent l="19050" t="0" r="19050" b="0"/>
            <wp:docPr id="94" name="Graf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F4A10" w:rsidRDefault="00DF4A10" w:rsidP="006C05CD">
      <w:pPr>
        <w:rPr>
          <w:rFonts w:cs="Arial"/>
          <w:szCs w:val="24"/>
        </w:rPr>
      </w:pPr>
    </w:p>
    <w:p w:rsidR="002C4636" w:rsidRDefault="002C4636" w:rsidP="00DF4A10">
      <w:pPr>
        <w:jc w:val="both"/>
        <w:rPr>
          <w:rFonts w:cs="Arial"/>
          <w:szCs w:val="24"/>
        </w:rPr>
      </w:pPr>
      <w:r>
        <w:rPr>
          <w:rFonts w:cs="Arial"/>
          <w:szCs w:val="24"/>
        </w:rPr>
        <w:t xml:space="preserve">Celé tři čtvrtiny respondentů by v území uvítaly další stezky pro cyklisty. </w:t>
      </w:r>
    </w:p>
    <w:p w:rsidR="002178E5" w:rsidRDefault="002C4636" w:rsidP="006C05CD">
      <w:pPr>
        <w:rPr>
          <w:rFonts w:cs="Arial"/>
          <w:szCs w:val="24"/>
        </w:rPr>
      </w:pPr>
      <w:r>
        <w:rPr>
          <w:rFonts w:cs="Arial"/>
          <w:szCs w:val="24"/>
        </w:rPr>
        <w:t xml:space="preserve"> </w:t>
      </w:r>
    </w:p>
    <w:p w:rsidR="002178E5" w:rsidRPr="002C4636" w:rsidRDefault="002178E5" w:rsidP="006C05CD">
      <w:pPr>
        <w:rPr>
          <w:rFonts w:cs="Arial"/>
          <w:b/>
          <w:szCs w:val="24"/>
        </w:rPr>
      </w:pPr>
      <w:r w:rsidRPr="002C4636">
        <w:rPr>
          <w:rFonts w:cs="Arial"/>
          <w:b/>
          <w:szCs w:val="24"/>
        </w:rPr>
        <w:t>Pokud ano, ve kterých místech?</w:t>
      </w:r>
    </w:p>
    <w:p w:rsidR="002178E5" w:rsidRDefault="007B7372" w:rsidP="00DF4A10">
      <w:pPr>
        <w:jc w:val="both"/>
        <w:rPr>
          <w:rFonts w:cs="Arial"/>
          <w:szCs w:val="24"/>
        </w:rPr>
      </w:pPr>
      <w:r>
        <w:rPr>
          <w:rFonts w:cs="Arial"/>
          <w:szCs w:val="24"/>
        </w:rPr>
        <w:t xml:space="preserve">V případě potřeby lze zpracovat mapu požadovaných tras. </w:t>
      </w:r>
    </w:p>
    <w:p w:rsidR="002178E5" w:rsidRDefault="002178E5" w:rsidP="006C05CD">
      <w:pPr>
        <w:rPr>
          <w:rFonts w:cs="Arial"/>
          <w:szCs w:val="24"/>
        </w:rPr>
      </w:pPr>
    </w:p>
    <w:p w:rsidR="002178E5" w:rsidRPr="002C4636" w:rsidRDefault="002178E5" w:rsidP="006C05CD">
      <w:pPr>
        <w:rPr>
          <w:rFonts w:cs="Arial"/>
          <w:b/>
          <w:szCs w:val="24"/>
        </w:rPr>
      </w:pPr>
      <w:r w:rsidRPr="002C4636">
        <w:rPr>
          <w:rFonts w:cs="Arial"/>
          <w:b/>
          <w:szCs w:val="24"/>
        </w:rPr>
        <w:t>26. Chodíte/jezdíte Vy sami na procházky/projížďky po okolí obce?</w:t>
      </w:r>
    </w:p>
    <w:p w:rsidR="002178E5" w:rsidRDefault="007B7372" w:rsidP="006C05CD">
      <w:pPr>
        <w:rPr>
          <w:rFonts w:cs="Arial"/>
          <w:szCs w:val="24"/>
        </w:rPr>
      </w:pPr>
      <w:r w:rsidRPr="007B7372">
        <w:rPr>
          <w:rFonts w:cs="Arial"/>
          <w:noProof/>
          <w:szCs w:val="24"/>
          <w:lang w:eastAsia="cs-CZ"/>
        </w:rPr>
        <w:drawing>
          <wp:inline distT="0" distB="0" distL="0" distR="0">
            <wp:extent cx="4572000" cy="2743200"/>
            <wp:effectExtent l="19050" t="0" r="19050" b="0"/>
            <wp:docPr id="95" name="Graf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F4A10" w:rsidRDefault="00DF4A10" w:rsidP="006C05CD">
      <w:pPr>
        <w:rPr>
          <w:rFonts w:cs="Arial"/>
          <w:szCs w:val="24"/>
        </w:rPr>
      </w:pPr>
    </w:p>
    <w:p w:rsidR="002178E5" w:rsidRDefault="007E7618" w:rsidP="00DF4A10">
      <w:pPr>
        <w:jc w:val="both"/>
        <w:rPr>
          <w:rFonts w:cs="Arial"/>
          <w:szCs w:val="24"/>
        </w:rPr>
      </w:pPr>
      <w:r>
        <w:rPr>
          <w:rFonts w:cs="Arial"/>
          <w:szCs w:val="24"/>
        </w:rPr>
        <w:t xml:space="preserve">Odpovědi na tuto otázku jsou rovnoměrné mezi obyvateli různých obcí a věkových kategorií. </w:t>
      </w:r>
    </w:p>
    <w:p w:rsidR="007E7618" w:rsidRDefault="007E7618" w:rsidP="006C05CD">
      <w:pPr>
        <w:rPr>
          <w:rFonts w:cs="Arial"/>
          <w:szCs w:val="24"/>
        </w:rPr>
      </w:pPr>
    </w:p>
    <w:p w:rsidR="00DF4A10" w:rsidRDefault="00DF4A10">
      <w:pPr>
        <w:spacing w:after="200" w:line="276" w:lineRule="auto"/>
        <w:rPr>
          <w:rFonts w:cs="Arial"/>
          <w:b/>
          <w:szCs w:val="24"/>
        </w:rPr>
      </w:pPr>
      <w:r>
        <w:rPr>
          <w:rFonts w:cs="Arial"/>
          <w:b/>
          <w:szCs w:val="24"/>
        </w:rPr>
        <w:br w:type="page"/>
      </w:r>
    </w:p>
    <w:p w:rsidR="002178E5" w:rsidRDefault="002178E5" w:rsidP="006C05CD">
      <w:pPr>
        <w:rPr>
          <w:rFonts w:cs="Arial"/>
          <w:b/>
          <w:szCs w:val="24"/>
        </w:rPr>
      </w:pPr>
      <w:r w:rsidRPr="007E7618">
        <w:rPr>
          <w:rFonts w:cs="Arial"/>
          <w:b/>
          <w:szCs w:val="24"/>
        </w:rPr>
        <w:lastRenderedPageBreak/>
        <w:t>PROSTŘEDÍ K ŽIVOTU, KULTURA</w:t>
      </w:r>
    </w:p>
    <w:p w:rsidR="007E7618" w:rsidRDefault="007E7618" w:rsidP="006C05CD">
      <w:pPr>
        <w:rPr>
          <w:rFonts w:cs="Arial"/>
          <w:szCs w:val="24"/>
        </w:rPr>
      </w:pPr>
      <w:r>
        <w:rPr>
          <w:rFonts w:cs="Arial"/>
          <w:szCs w:val="24"/>
        </w:rPr>
        <w:t>Cílem tohoto okruhu otázek bylo vysledovat spokojenost s bezprostředním okolím, s investičními záměry obce</w:t>
      </w:r>
      <w:r w:rsidR="007B7372">
        <w:rPr>
          <w:rFonts w:cs="Arial"/>
          <w:szCs w:val="24"/>
        </w:rPr>
        <w:t xml:space="preserve"> v oblasti vybavenosti </w:t>
      </w:r>
      <w:r>
        <w:rPr>
          <w:rFonts w:cs="Arial"/>
          <w:szCs w:val="24"/>
        </w:rPr>
        <w:t xml:space="preserve"> i s vnímáním vlastního chování vůči okolí. </w:t>
      </w:r>
    </w:p>
    <w:p w:rsidR="007E7618" w:rsidRPr="007E7618" w:rsidRDefault="007E7618" w:rsidP="006C05CD">
      <w:pPr>
        <w:rPr>
          <w:rFonts w:cs="Arial"/>
          <w:szCs w:val="24"/>
        </w:rPr>
      </w:pPr>
    </w:p>
    <w:p w:rsidR="002178E5" w:rsidRPr="007E7618" w:rsidRDefault="002178E5" w:rsidP="006C05CD">
      <w:pPr>
        <w:rPr>
          <w:rFonts w:cs="Arial"/>
          <w:b/>
          <w:szCs w:val="24"/>
        </w:rPr>
      </w:pPr>
      <w:r w:rsidRPr="007E7618">
        <w:rPr>
          <w:rFonts w:cs="Arial"/>
          <w:b/>
          <w:szCs w:val="24"/>
        </w:rPr>
        <w:t>27. Uveďte, které z těchto věcí Vám v obci a okolí nejvíce chybí:</w:t>
      </w:r>
    </w:p>
    <w:p w:rsidR="002178E5" w:rsidRDefault="007B7372" w:rsidP="006C05CD">
      <w:pPr>
        <w:rPr>
          <w:rFonts w:cs="Arial"/>
          <w:szCs w:val="24"/>
        </w:rPr>
      </w:pPr>
      <w:r w:rsidRPr="007B7372">
        <w:rPr>
          <w:rFonts w:cs="Arial"/>
          <w:noProof/>
          <w:szCs w:val="24"/>
          <w:lang w:eastAsia="cs-CZ"/>
        </w:rPr>
        <w:drawing>
          <wp:inline distT="0" distB="0" distL="0" distR="0">
            <wp:extent cx="4572000" cy="2743200"/>
            <wp:effectExtent l="19050" t="0" r="19050" b="0"/>
            <wp:docPr id="96" name="Graf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F4A10" w:rsidRDefault="00DF4A10" w:rsidP="006C05CD">
      <w:pPr>
        <w:rPr>
          <w:rFonts w:cs="Arial"/>
          <w:szCs w:val="24"/>
        </w:rPr>
      </w:pPr>
    </w:p>
    <w:p w:rsidR="002178E5" w:rsidRDefault="005914AB" w:rsidP="00DF4A10">
      <w:pPr>
        <w:jc w:val="both"/>
        <w:rPr>
          <w:rFonts w:cs="Arial"/>
          <w:szCs w:val="24"/>
        </w:rPr>
      </w:pPr>
      <w:r>
        <w:rPr>
          <w:rFonts w:cs="Arial"/>
          <w:szCs w:val="24"/>
        </w:rPr>
        <w:t xml:space="preserve">O lavičky je největší zájem ve městech, rozložení ostatních požadavků je rovnoměrné. </w:t>
      </w:r>
    </w:p>
    <w:p w:rsidR="00DF4A10" w:rsidRDefault="00DF4A10" w:rsidP="006C05CD">
      <w:pPr>
        <w:rPr>
          <w:rFonts w:cs="Arial"/>
          <w:b/>
          <w:szCs w:val="24"/>
        </w:rPr>
      </w:pPr>
    </w:p>
    <w:p w:rsidR="00DF4A10" w:rsidRDefault="00DF4A10" w:rsidP="006C05CD">
      <w:pPr>
        <w:rPr>
          <w:rFonts w:cs="Arial"/>
          <w:b/>
          <w:szCs w:val="24"/>
        </w:rPr>
      </w:pPr>
    </w:p>
    <w:p w:rsidR="002178E5" w:rsidRPr="005914AB" w:rsidRDefault="002178E5" w:rsidP="006C05CD">
      <w:pPr>
        <w:rPr>
          <w:rFonts w:cs="Arial"/>
          <w:b/>
          <w:szCs w:val="24"/>
        </w:rPr>
      </w:pPr>
      <w:r w:rsidRPr="005914AB">
        <w:rPr>
          <w:rFonts w:cs="Arial"/>
          <w:b/>
          <w:szCs w:val="24"/>
        </w:rPr>
        <w:t>28. Jste spokojeni se stavem veřejné zeleně v obci?</w:t>
      </w:r>
    </w:p>
    <w:p w:rsidR="002178E5" w:rsidRDefault="007B7372" w:rsidP="006C05CD">
      <w:pPr>
        <w:rPr>
          <w:rFonts w:cs="Arial"/>
          <w:szCs w:val="24"/>
        </w:rPr>
      </w:pPr>
      <w:r w:rsidRPr="007B7372">
        <w:rPr>
          <w:rFonts w:cs="Arial"/>
          <w:noProof/>
          <w:szCs w:val="24"/>
          <w:lang w:eastAsia="cs-CZ"/>
        </w:rPr>
        <w:drawing>
          <wp:inline distT="0" distB="0" distL="0" distR="0">
            <wp:extent cx="4572000" cy="2743200"/>
            <wp:effectExtent l="19050" t="0" r="19050" b="0"/>
            <wp:docPr id="97" name="Graf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178E5" w:rsidRDefault="005914AB" w:rsidP="00DF4A10">
      <w:pPr>
        <w:jc w:val="both"/>
        <w:rPr>
          <w:rFonts w:cs="Arial"/>
          <w:szCs w:val="24"/>
        </w:rPr>
      </w:pPr>
      <w:r>
        <w:rPr>
          <w:rFonts w:cs="Arial"/>
          <w:szCs w:val="24"/>
        </w:rPr>
        <w:lastRenderedPageBreak/>
        <w:t xml:space="preserve">Obyvatelé území nevnímají velkou potřebu změn v oblasti ozelenění veřejných ploch. </w:t>
      </w:r>
    </w:p>
    <w:p w:rsidR="005914AB" w:rsidRDefault="005914AB" w:rsidP="006C05CD">
      <w:pPr>
        <w:rPr>
          <w:rFonts w:cs="Arial"/>
          <w:szCs w:val="24"/>
        </w:rPr>
      </w:pPr>
    </w:p>
    <w:p w:rsidR="00DF4A10" w:rsidRDefault="00DF4A10" w:rsidP="006C05CD">
      <w:pPr>
        <w:rPr>
          <w:rFonts w:cs="Arial"/>
          <w:szCs w:val="24"/>
        </w:rPr>
      </w:pPr>
    </w:p>
    <w:p w:rsidR="002178E5" w:rsidRPr="005914AB" w:rsidRDefault="002178E5" w:rsidP="006C05CD">
      <w:pPr>
        <w:rPr>
          <w:rFonts w:cs="Arial"/>
          <w:b/>
          <w:szCs w:val="24"/>
        </w:rPr>
      </w:pPr>
      <w:r w:rsidRPr="005914AB">
        <w:rPr>
          <w:rFonts w:cs="Arial"/>
          <w:b/>
          <w:szCs w:val="24"/>
        </w:rPr>
        <w:t>29. Jste spokojeni se vzhledem veřejných prostranství?</w:t>
      </w:r>
    </w:p>
    <w:p w:rsidR="002178E5" w:rsidRDefault="007B7372" w:rsidP="006C05CD">
      <w:pPr>
        <w:rPr>
          <w:rFonts w:cs="Arial"/>
          <w:szCs w:val="24"/>
        </w:rPr>
      </w:pPr>
      <w:r w:rsidRPr="007B7372">
        <w:rPr>
          <w:rFonts w:cs="Arial"/>
          <w:noProof/>
          <w:szCs w:val="24"/>
          <w:lang w:eastAsia="cs-CZ"/>
        </w:rPr>
        <w:drawing>
          <wp:inline distT="0" distB="0" distL="0" distR="0">
            <wp:extent cx="4572000" cy="2743200"/>
            <wp:effectExtent l="19050" t="0" r="19050" b="0"/>
            <wp:docPr id="98" name="Graf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F4A10" w:rsidRDefault="00DF4A10" w:rsidP="006C05CD">
      <w:pPr>
        <w:rPr>
          <w:rFonts w:cs="Arial"/>
          <w:szCs w:val="24"/>
        </w:rPr>
      </w:pPr>
    </w:p>
    <w:p w:rsidR="005914AB" w:rsidRDefault="005914AB" w:rsidP="00DF4A10">
      <w:pPr>
        <w:jc w:val="both"/>
        <w:rPr>
          <w:rFonts w:cs="Arial"/>
          <w:szCs w:val="24"/>
        </w:rPr>
      </w:pPr>
      <w:r>
        <w:rPr>
          <w:rFonts w:cs="Arial"/>
          <w:szCs w:val="24"/>
        </w:rPr>
        <w:t xml:space="preserve">V této otázce jsou, zdá se, kritičtější, zejména ve větších městech. Nejvíce nespokojených je v Třebechovicích po Orebem. </w:t>
      </w:r>
    </w:p>
    <w:p w:rsidR="00664429" w:rsidRDefault="005914AB" w:rsidP="006C05CD">
      <w:pPr>
        <w:rPr>
          <w:rFonts w:cs="Arial"/>
          <w:szCs w:val="24"/>
        </w:rPr>
      </w:pPr>
      <w:r>
        <w:rPr>
          <w:rFonts w:cs="Arial"/>
          <w:szCs w:val="24"/>
        </w:rPr>
        <w:t xml:space="preserve"> </w:t>
      </w:r>
    </w:p>
    <w:p w:rsidR="00DF4A10" w:rsidRDefault="00DF4A10" w:rsidP="006C05CD">
      <w:pPr>
        <w:rPr>
          <w:rFonts w:cs="Arial"/>
          <w:szCs w:val="24"/>
        </w:rPr>
      </w:pPr>
    </w:p>
    <w:p w:rsidR="00DF4A10" w:rsidRDefault="00DF4A10">
      <w:pPr>
        <w:spacing w:after="200" w:line="276" w:lineRule="auto"/>
        <w:rPr>
          <w:rFonts w:cs="Arial"/>
          <w:b/>
          <w:szCs w:val="24"/>
        </w:rPr>
      </w:pPr>
      <w:r>
        <w:rPr>
          <w:rFonts w:cs="Arial"/>
          <w:b/>
          <w:szCs w:val="24"/>
        </w:rPr>
        <w:br w:type="page"/>
      </w:r>
    </w:p>
    <w:p w:rsidR="002178E5" w:rsidRPr="00DF4A10" w:rsidRDefault="002178E5" w:rsidP="006C05CD">
      <w:pPr>
        <w:rPr>
          <w:rFonts w:cs="Arial"/>
          <w:b/>
          <w:szCs w:val="24"/>
        </w:rPr>
      </w:pPr>
      <w:r w:rsidRPr="005914AB">
        <w:rPr>
          <w:rFonts w:cs="Arial"/>
          <w:b/>
          <w:szCs w:val="24"/>
        </w:rPr>
        <w:lastRenderedPageBreak/>
        <w:t>30. Je v obci stanoviště na tříděný odpad?</w:t>
      </w:r>
    </w:p>
    <w:p w:rsidR="002178E5" w:rsidRDefault="007B7372" w:rsidP="006C05CD">
      <w:pPr>
        <w:rPr>
          <w:rFonts w:cs="Arial"/>
          <w:szCs w:val="24"/>
        </w:rPr>
      </w:pPr>
      <w:r>
        <w:rPr>
          <w:rFonts w:cs="Arial"/>
          <w:szCs w:val="24"/>
        </w:rPr>
        <w:t xml:space="preserve">Na tuto otázku odpovědělo 335 respondentů kladně, 1 záporně. </w:t>
      </w:r>
    </w:p>
    <w:p w:rsidR="00DF4A10" w:rsidRDefault="00DF4A10" w:rsidP="006C05CD">
      <w:pPr>
        <w:rPr>
          <w:rFonts w:cs="Arial"/>
          <w:b/>
          <w:szCs w:val="24"/>
        </w:rPr>
      </w:pPr>
    </w:p>
    <w:p w:rsidR="00DF4A10" w:rsidRDefault="00DF4A10" w:rsidP="006C05CD">
      <w:pPr>
        <w:rPr>
          <w:rFonts w:cs="Arial"/>
          <w:b/>
          <w:szCs w:val="24"/>
        </w:rPr>
      </w:pPr>
    </w:p>
    <w:p w:rsidR="002178E5" w:rsidRPr="00664429" w:rsidRDefault="002178E5" w:rsidP="006C05CD">
      <w:pPr>
        <w:rPr>
          <w:rFonts w:cs="Arial"/>
          <w:b/>
          <w:szCs w:val="24"/>
        </w:rPr>
      </w:pPr>
      <w:r w:rsidRPr="00664429">
        <w:rPr>
          <w:rFonts w:cs="Arial"/>
          <w:b/>
          <w:szCs w:val="24"/>
        </w:rPr>
        <w:t>31. Pokud ano, vyhovuje Vám jeho umístění?</w:t>
      </w:r>
    </w:p>
    <w:p w:rsidR="002178E5" w:rsidRDefault="002840C5" w:rsidP="006C05CD">
      <w:pPr>
        <w:rPr>
          <w:rFonts w:cs="Arial"/>
          <w:szCs w:val="24"/>
        </w:rPr>
      </w:pPr>
      <w:r w:rsidRPr="002840C5">
        <w:rPr>
          <w:rFonts w:cs="Arial"/>
          <w:noProof/>
          <w:szCs w:val="24"/>
          <w:lang w:eastAsia="cs-CZ"/>
        </w:rPr>
        <w:drawing>
          <wp:inline distT="0" distB="0" distL="0" distR="0">
            <wp:extent cx="4572000" cy="2743200"/>
            <wp:effectExtent l="19050" t="0" r="19050" b="0"/>
            <wp:docPr id="99" name="Graf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178E5" w:rsidRDefault="002178E5" w:rsidP="006C05CD">
      <w:pPr>
        <w:rPr>
          <w:rFonts w:cs="Arial"/>
          <w:szCs w:val="24"/>
        </w:rPr>
      </w:pPr>
    </w:p>
    <w:p w:rsidR="00DF4A10" w:rsidRDefault="00DF4A10" w:rsidP="006C05CD">
      <w:pPr>
        <w:rPr>
          <w:rFonts w:cs="Arial"/>
          <w:szCs w:val="24"/>
        </w:rPr>
      </w:pPr>
    </w:p>
    <w:p w:rsidR="002178E5" w:rsidRPr="00664429" w:rsidRDefault="002178E5" w:rsidP="006C05CD">
      <w:pPr>
        <w:rPr>
          <w:rFonts w:cs="Arial"/>
          <w:b/>
          <w:szCs w:val="24"/>
        </w:rPr>
      </w:pPr>
      <w:r w:rsidRPr="00664429">
        <w:rPr>
          <w:rFonts w:cs="Arial"/>
          <w:b/>
          <w:szCs w:val="24"/>
        </w:rPr>
        <w:t>32. Chybí Vám některé druhy kontejnerů?</w:t>
      </w:r>
    </w:p>
    <w:p w:rsidR="002178E5" w:rsidRDefault="002840C5" w:rsidP="006C05CD">
      <w:pPr>
        <w:rPr>
          <w:rFonts w:cs="Arial"/>
          <w:szCs w:val="24"/>
        </w:rPr>
      </w:pPr>
      <w:r w:rsidRPr="002840C5">
        <w:rPr>
          <w:rFonts w:cs="Arial"/>
          <w:noProof/>
          <w:szCs w:val="24"/>
          <w:lang w:eastAsia="cs-CZ"/>
        </w:rPr>
        <w:drawing>
          <wp:inline distT="0" distB="0" distL="0" distR="0">
            <wp:extent cx="4572000" cy="2743200"/>
            <wp:effectExtent l="19050" t="0" r="19050" b="0"/>
            <wp:docPr id="100" name="Graf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178E5" w:rsidRDefault="002178E5" w:rsidP="006C05CD">
      <w:pPr>
        <w:rPr>
          <w:rFonts w:cs="Arial"/>
          <w:szCs w:val="24"/>
        </w:rPr>
      </w:pPr>
    </w:p>
    <w:p w:rsidR="00DF4A10" w:rsidRDefault="00DF4A10">
      <w:pPr>
        <w:spacing w:after="200" w:line="276" w:lineRule="auto"/>
        <w:rPr>
          <w:rFonts w:cs="Arial"/>
          <w:b/>
          <w:szCs w:val="24"/>
        </w:rPr>
      </w:pPr>
      <w:r>
        <w:rPr>
          <w:rFonts w:cs="Arial"/>
          <w:b/>
          <w:szCs w:val="24"/>
        </w:rPr>
        <w:br w:type="page"/>
      </w:r>
    </w:p>
    <w:p w:rsidR="002178E5" w:rsidRPr="00664429" w:rsidRDefault="002178E5" w:rsidP="006C05CD">
      <w:pPr>
        <w:rPr>
          <w:rFonts w:cs="Arial"/>
          <w:b/>
          <w:szCs w:val="24"/>
        </w:rPr>
      </w:pPr>
      <w:r w:rsidRPr="00664429">
        <w:rPr>
          <w:rFonts w:cs="Arial"/>
          <w:b/>
          <w:szCs w:val="24"/>
        </w:rPr>
        <w:lastRenderedPageBreak/>
        <w:t>33. Které věci vás v obci obtěžují?</w:t>
      </w:r>
    </w:p>
    <w:p w:rsidR="002178E5" w:rsidRDefault="002840C5" w:rsidP="006C05CD">
      <w:pPr>
        <w:rPr>
          <w:rFonts w:cs="Arial"/>
          <w:szCs w:val="24"/>
        </w:rPr>
      </w:pPr>
      <w:r w:rsidRPr="002840C5">
        <w:rPr>
          <w:rFonts w:cs="Arial"/>
          <w:noProof/>
          <w:szCs w:val="24"/>
          <w:lang w:eastAsia="cs-CZ"/>
        </w:rPr>
        <w:drawing>
          <wp:inline distT="0" distB="0" distL="0" distR="0">
            <wp:extent cx="4572000" cy="2743200"/>
            <wp:effectExtent l="19050" t="0" r="19050" b="0"/>
            <wp:docPr id="101" name="Graf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DF4A10" w:rsidRDefault="00DF4A10" w:rsidP="006C05CD">
      <w:pPr>
        <w:rPr>
          <w:rFonts w:cs="Arial"/>
          <w:szCs w:val="24"/>
        </w:rPr>
      </w:pPr>
    </w:p>
    <w:p w:rsidR="004C23F6" w:rsidRDefault="004C23F6" w:rsidP="00DF4A10">
      <w:pPr>
        <w:jc w:val="both"/>
        <w:rPr>
          <w:rFonts w:cs="Arial"/>
          <w:szCs w:val="24"/>
        </w:rPr>
      </w:pPr>
      <w:r>
        <w:rPr>
          <w:rFonts w:cs="Arial"/>
          <w:szCs w:val="24"/>
        </w:rPr>
        <w:t>Největší zatížení dopravou vnímají obyvatelé Kostelce nad Orlicí a Borohrádku</w:t>
      </w:r>
      <w:r w:rsidR="002F35C1">
        <w:rPr>
          <w:rFonts w:cs="Arial"/>
          <w:szCs w:val="24"/>
        </w:rPr>
        <w:t>,</w:t>
      </w:r>
      <w:r>
        <w:rPr>
          <w:rFonts w:cs="Arial"/>
          <w:szCs w:val="24"/>
        </w:rPr>
        <w:t xml:space="preserve"> </w:t>
      </w:r>
      <w:r w:rsidR="002F35C1">
        <w:rPr>
          <w:rFonts w:cs="Arial"/>
          <w:szCs w:val="24"/>
        </w:rPr>
        <w:t xml:space="preserve">hluk trápí nejvíce obyvatele velkých měst. </w:t>
      </w:r>
    </w:p>
    <w:p w:rsidR="00B947E4" w:rsidRDefault="00B947E4" w:rsidP="006C05CD">
      <w:pPr>
        <w:rPr>
          <w:rFonts w:cs="Arial"/>
          <w:szCs w:val="24"/>
        </w:rPr>
      </w:pPr>
    </w:p>
    <w:p w:rsidR="00DF4A10" w:rsidRDefault="00DF4A10" w:rsidP="006C05CD">
      <w:pPr>
        <w:rPr>
          <w:rFonts w:cs="Arial"/>
          <w:szCs w:val="24"/>
        </w:rPr>
      </w:pPr>
    </w:p>
    <w:p w:rsidR="00B947E4" w:rsidRPr="00664429" w:rsidRDefault="00B947E4" w:rsidP="006C05CD">
      <w:pPr>
        <w:rPr>
          <w:rFonts w:cs="Arial"/>
          <w:b/>
          <w:szCs w:val="24"/>
        </w:rPr>
      </w:pPr>
      <w:r w:rsidRPr="00664429">
        <w:rPr>
          <w:rFonts w:cs="Arial"/>
          <w:b/>
          <w:szCs w:val="24"/>
        </w:rPr>
        <w:t>34. Jaký je převažující způsob vytápění Vašeho domu/bytu?</w:t>
      </w:r>
    </w:p>
    <w:p w:rsidR="00B947E4" w:rsidRDefault="002840C5" w:rsidP="006C05CD">
      <w:pPr>
        <w:rPr>
          <w:rFonts w:cs="Arial"/>
          <w:szCs w:val="24"/>
        </w:rPr>
      </w:pPr>
      <w:r w:rsidRPr="002840C5">
        <w:rPr>
          <w:rFonts w:cs="Arial"/>
          <w:noProof/>
          <w:szCs w:val="24"/>
          <w:lang w:eastAsia="cs-CZ"/>
        </w:rPr>
        <w:drawing>
          <wp:inline distT="0" distB="0" distL="0" distR="0">
            <wp:extent cx="4572000" cy="2743200"/>
            <wp:effectExtent l="19050" t="0" r="19050" b="0"/>
            <wp:docPr id="102" name="Graf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DF4A10" w:rsidRDefault="00DF4A10" w:rsidP="006C05CD">
      <w:pPr>
        <w:rPr>
          <w:rFonts w:cs="Arial"/>
          <w:szCs w:val="24"/>
        </w:rPr>
      </w:pPr>
    </w:p>
    <w:p w:rsidR="00B947E4" w:rsidRDefault="002F35C1" w:rsidP="00DF4A10">
      <w:pPr>
        <w:jc w:val="both"/>
        <w:rPr>
          <w:rFonts w:cs="Arial"/>
          <w:szCs w:val="24"/>
        </w:rPr>
      </w:pPr>
      <w:r>
        <w:rPr>
          <w:rFonts w:cs="Arial"/>
          <w:szCs w:val="24"/>
        </w:rPr>
        <w:t xml:space="preserve">Dominantním palivem je zemní plyn, následuje dřevo. Z odpovědí bohužel není zřejmé, který zdroj je primární a který záložní. Vytápění černým a hnědým uhlím je minimální v obcích </w:t>
      </w:r>
      <w:r w:rsidR="001A5D85">
        <w:rPr>
          <w:rFonts w:cs="Arial"/>
          <w:szCs w:val="24"/>
        </w:rPr>
        <w:t xml:space="preserve">od 1000 obyvatel výše, štěpku a pelety využívají jen obyvatelé sídel velikosti do 500 obyvatel.  </w:t>
      </w:r>
    </w:p>
    <w:p w:rsidR="00B947E4" w:rsidRPr="001A5D85" w:rsidRDefault="00B947E4" w:rsidP="006C05CD">
      <w:pPr>
        <w:rPr>
          <w:rFonts w:cs="Arial"/>
          <w:b/>
          <w:szCs w:val="24"/>
        </w:rPr>
      </w:pPr>
      <w:r w:rsidRPr="001A5D85">
        <w:rPr>
          <w:rFonts w:cs="Arial"/>
          <w:b/>
          <w:szCs w:val="24"/>
        </w:rPr>
        <w:lastRenderedPageBreak/>
        <w:t>35. Používáte alternativní zdroje energie?</w:t>
      </w:r>
    </w:p>
    <w:p w:rsidR="00B947E4" w:rsidRDefault="009E3D54" w:rsidP="006C05CD">
      <w:pPr>
        <w:rPr>
          <w:rFonts w:cs="Arial"/>
          <w:szCs w:val="24"/>
        </w:rPr>
      </w:pPr>
      <w:r w:rsidRPr="009E3D54">
        <w:rPr>
          <w:rFonts w:cs="Arial"/>
          <w:noProof/>
          <w:szCs w:val="24"/>
          <w:lang w:eastAsia="cs-CZ"/>
        </w:rPr>
        <w:drawing>
          <wp:inline distT="0" distB="0" distL="0" distR="0">
            <wp:extent cx="4572000" cy="2743200"/>
            <wp:effectExtent l="19050" t="0" r="19050" b="0"/>
            <wp:docPr id="104" name="Graf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B947E4" w:rsidRDefault="00B947E4" w:rsidP="006C05CD">
      <w:pPr>
        <w:rPr>
          <w:rFonts w:cs="Arial"/>
          <w:szCs w:val="24"/>
        </w:rPr>
      </w:pPr>
    </w:p>
    <w:p w:rsidR="00B947E4" w:rsidRPr="001A5D85" w:rsidRDefault="00B947E4" w:rsidP="006C05CD">
      <w:pPr>
        <w:rPr>
          <w:rFonts w:cs="Arial"/>
          <w:b/>
          <w:szCs w:val="24"/>
        </w:rPr>
      </w:pPr>
      <w:r w:rsidRPr="001A5D85">
        <w:rPr>
          <w:rFonts w:cs="Arial"/>
          <w:b/>
          <w:szCs w:val="24"/>
        </w:rPr>
        <w:t>Pokud ne, plánujete v nejbližších 5 letech jejich zavedení?</w:t>
      </w:r>
    </w:p>
    <w:p w:rsidR="00B947E4" w:rsidRDefault="009E3D54" w:rsidP="006C05CD">
      <w:pPr>
        <w:rPr>
          <w:rFonts w:cs="Arial"/>
          <w:szCs w:val="24"/>
        </w:rPr>
      </w:pPr>
      <w:r w:rsidRPr="009E3D54">
        <w:rPr>
          <w:rFonts w:cs="Arial"/>
          <w:noProof/>
          <w:szCs w:val="24"/>
          <w:lang w:eastAsia="cs-CZ"/>
        </w:rPr>
        <w:drawing>
          <wp:inline distT="0" distB="0" distL="0" distR="0">
            <wp:extent cx="4572000" cy="2743200"/>
            <wp:effectExtent l="19050" t="0" r="19050" b="0"/>
            <wp:docPr id="105" name="Graf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DF4A10" w:rsidRDefault="00DF4A10" w:rsidP="006C05CD">
      <w:pPr>
        <w:rPr>
          <w:rFonts w:cs="Arial"/>
          <w:szCs w:val="24"/>
        </w:rPr>
      </w:pPr>
    </w:p>
    <w:p w:rsidR="00B947E4" w:rsidRDefault="001A5D85" w:rsidP="00DF4A10">
      <w:pPr>
        <w:jc w:val="both"/>
        <w:rPr>
          <w:rFonts w:cs="Arial"/>
          <w:szCs w:val="24"/>
        </w:rPr>
      </w:pPr>
      <w:r>
        <w:rPr>
          <w:rFonts w:cs="Arial"/>
          <w:szCs w:val="24"/>
        </w:rPr>
        <w:t xml:space="preserve">Z odpovědí je zřetelné, že o alternativních zdrojích zatím neuvažuje mnoho respondentů. </w:t>
      </w:r>
    </w:p>
    <w:p w:rsidR="001A5D85" w:rsidRDefault="001A5D85" w:rsidP="006C05CD">
      <w:pPr>
        <w:rPr>
          <w:rFonts w:cs="Arial"/>
          <w:szCs w:val="24"/>
        </w:rPr>
      </w:pPr>
    </w:p>
    <w:p w:rsidR="00DF4A10" w:rsidRDefault="00DF4A10">
      <w:pPr>
        <w:spacing w:after="200" w:line="276" w:lineRule="auto"/>
        <w:rPr>
          <w:rFonts w:cs="Arial"/>
          <w:b/>
          <w:szCs w:val="24"/>
        </w:rPr>
      </w:pPr>
      <w:r>
        <w:rPr>
          <w:rFonts w:cs="Arial"/>
          <w:b/>
          <w:szCs w:val="24"/>
        </w:rPr>
        <w:br w:type="page"/>
      </w:r>
    </w:p>
    <w:p w:rsidR="00B947E4" w:rsidRPr="001A5D85" w:rsidRDefault="00B947E4" w:rsidP="006C05CD">
      <w:pPr>
        <w:rPr>
          <w:rFonts w:cs="Arial"/>
          <w:b/>
          <w:szCs w:val="24"/>
        </w:rPr>
      </w:pPr>
      <w:r w:rsidRPr="001A5D85">
        <w:rPr>
          <w:rFonts w:cs="Arial"/>
          <w:b/>
          <w:szCs w:val="24"/>
        </w:rPr>
        <w:lastRenderedPageBreak/>
        <w:t>36. Jste spokojeni s</w:t>
      </w:r>
      <w:r w:rsidR="001A5D85">
        <w:rPr>
          <w:rFonts w:cs="Arial"/>
          <w:b/>
          <w:szCs w:val="24"/>
        </w:rPr>
        <w:t> </w:t>
      </w:r>
      <w:r w:rsidRPr="001A5D85">
        <w:rPr>
          <w:rFonts w:cs="Arial"/>
          <w:b/>
          <w:szCs w:val="24"/>
        </w:rPr>
        <w:t>péčí o historické objekty a památky?</w:t>
      </w:r>
    </w:p>
    <w:p w:rsidR="00B947E4" w:rsidRDefault="009E3D54" w:rsidP="006C05CD">
      <w:pPr>
        <w:rPr>
          <w:rFonts w:cs="Arial"/>
          <w:szCs w:val="24"/>
        </w:rPr>
      </w:pPr>
      <w:r w:rsidRPr="009E3D54">
        <w:rPr>
          <w:rFonts w:cs="Arial"/>
          <w:noProof/>
          <w:szCs w:val="24"/>
          <w:lang w:eastAsia="cs-CZ"/>
        </w:rPr>
        <w:drawing>
          <wp:inline distT="0" distB="0" distL="0" distR="0">
            <wp:extent cx="4572000" cy="2743200"/>
            <wp:effectExtent l="19050" t="0" r="19050" b="0"/>
            <wp:docPr id="106" name="Graf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B947E4" w:rsidRDefault="00B947E4" w:rsidP="006C05CD">
      <w:pPr>
        <w:rPr>
          <w:rFonts w:cs="Arial"/>
          <w:szCs w:val="24"/>
        </w:rPr>
      </w:pPr>
    </w:p>
    <w:p w:rsidR="00B947E4" w:rsidRPr="001A5D85" w:rsidRDefault="00B947E4" w:rsidP="006C05CD">
      <w:pPr>
        <w:rPr>
          <w:rFonts w:cs="Arial"/>
          <w:b/>
          <w:szCs w:val="24"/>
        </w:rPr>
      </w:pPr>
      <w:r w:rsidRPr="001A5D85">
        <w:rPr>
          <w:rFonts w:cs="Arial"/>
          <w:b/>
          <w:szCs w:val="24"/>
        </w:rPr>
        <w:t>37. Jste spokojeni s</w:t>
      </w:r>
      <w:r w:rsidR="001A5D85">
        <w:rPr>
          <w:rFonts w:cs="Arial"/>
          <w:b/>
          <w:szCs w:val="24"/>
        </w:rPr>
        <w:t> </w:t>
      </w:r>
      <w:r w:rsidRPr="001A5D85">
        <w:rPr>
          <w:rFonts w:cs="Arial"/>
          <w:b/>
          <w:szCs w:val="24"/>
        </w:rPr>
        <w:t>využitím historických objektů?</w:t>
      </w:r>
    </w:p>
    <w:p w:rsidR="00B947E4" w:rsidRDefault="009E3D54" w:rsidP="006C05CD">
      <w:pPr>
        <w:rPr>
          <w:rFonts w:cs="Arial"/>
          <w:szCs w:val="24"/>
        </w:rPr>
      </w:pPr>
      <w:r w:rsidRPr="009E3D54">
        <w:rPr>
          <w:rFonts w:cs="Arial"/>
          <w:noProof/>
          <w:szCs w:val="24"/>
          <w:lang w:eastAsia="cs-CZ"/>
        </w:rPr>
        <w:drawing>
          <wp:inline distT="0" distB="0" distL="0" distR="0">
            <wp:extent cx="4572000" cy="2743200"/>
            <wp:effectExtent l="19050" t="0" r="19050" b="0"/>
            <wp:docPr id="107" name="Graf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B947E4" w:rsidRDefault="00B947E4" w:rsidP="006C05CD">
      <w:pPr>
        <w:rPr>
          <w:rFonts w:cs="Arial"/>
          <w:szCs w:val="24"/>
        </w:rPr>
      </w:pPr>
    </w:p>
    <w:p w:rsidR="00DF4A10" w:rsidRDefault="00DF4A10">
      <w:pPr>
        <w:spacing w:after="200" w:line="276" w:lineRule="auto"/>
        <w:rPr>
          <w:rFonts w:cs="Arial"/>
          <w:b/>
          <w:szCs w:val="24"/>
        </w:rPr>
      </w:pPr>
      <w:r>
        <w:rPr>
          <w:rFonts w:cs="Arial"/>
          <w:b/>
          <w:szCs w:val="24"/>
        </w:rPr>
        <w:br w:type="page"/>
      </w:r>
    </w:p>
    <w:p w:rsidR="00B947E4" w:rsidRPr="001A5D85" w:rsidRDefault="00B947E4" w:rsidP="006C05CD">
      <w:pPr>
        <w:rPr>
          <w:rFonts w:cs="Arial"/>
          <w:b/>
          <w:szCs w:val="24"/>
        </w:rPr>
      </w:pPr>
      <w:r w:rsidRPr="001A5D85">
        <w:rPr>
          <w:rFonts w:cs="Arial"/>
          <w:b/>
          <w:szCs w:val="24"/>
        </w:rPr>
        <w:lastRenderedPageBreak/>
        <w:t>38. Znáte zaniklé tradice, které byste chtěli v</w:t>
      </w:r>
      <w:r w:rsidR="001A5D85">
        <w:rPr>
          <w:rFonts w:cs="Arial"/>
          <w:b/>
          <w:szCs w:val="24"/>
        </w:rPr>
        <w:t> </w:t>
      </w:r>
      <w:r w:rsidRPr="001A5D85">
        <w:rPr>
          <w:rFonts w:cs="Arial"/>
          <w:b/>
          <w:szCs w:val="24"/>
        </w:rPr>
        <w:t>obci obnovit?</w:t>
      </w:r>
    </w:p>
    <w:p w:rsidR="00B947E4" w:rsidRDefault="009E3D54" w:rsidP="006C05CD">
      <w:pPr>
        <w:rPr>
          <w:rFonts w:cs="Arial"/>
          <w:szCs w:val="24"/>
        </w:rPr>
      </w:pPr>
      <w:r w:rsidRPr="009E3D54">
        <w:rPr>
          <w:rFonts w:cs="Arial"/>
          <w:noProof/>
          <w:szCs w:val="24"/>
          <w:lang w:eastAsia="cs-CZ"/>
        </w:rPr>
        <w:drawing>
          <wp:inline distT="0" distB="0" distL="0" distR="0">
            <wp:extent cx="4572000" cy="2743200"/>
            <wp:effectExtent l="19050" t="0" r="19050" b="0"/>
            <wp:docPr id="108" name="Graf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DF4A10" w:rsidRDefault="00DF4A10" w:rsidP="006C05CD">
      <w:pPr>
        <w:rPr>
          <w:rFonts w:cs="Arial"/>
          <w:b/>
          <w:szCs w:val="24"/>
        </w:rPr>
      </w:pPr>
    </w:p>
    <w:p w:rsidR="00B947E4" w:rsidRPr="001A5D85" w:rsidRDefault="00B947E4" w:rsidP="006C05CD">
      <w:pPr>
        <w:rPr>
          <w:rFonts w:cs="Arial"/>
          <w:b/>
          <w:szCs w:val="24"/>
        </w:rPr>
      </w:pPr>
      <w:r w:rsidRPr="001A5D85">
        <w:rPr>
          <w:rFonts w:cs="Arial"/>
          <w:b/>
          <w:szCs w:val="24"/>
        </w:rPr>
        <w:t>Pokud ano, jaké?</w:t>
      </w:r>
    </w:p>
    <w:p w:rsidR="00B947E4" w:rsidRDefault="001A5D85" w:rsidP="00DF4A10">
      <w:pPr>
        <w:jc w:val="both"/>
        <w:rPr>
          <w:rFonts w:cs="Arial"/>
          <w:szCs w:val="24"/>
        </w:rPr>
      </w:pPr>
      <w:r>
        <w:rPr>
          <w:rFonts w:cs="Arial"/>
          <w:szCs w:val="24"/>
        </w:rPr>
        <w:t xml:space="preserve">Ze zaniklých tradic by se lidé rádi vrátili ke stavění a kácení máje, k sousedským tanečním večerům, masopustu, divadlu, obnově tradičních řemesel, vynášení Morany a dalším. </w:t>
      </w:r>
    </w:p>
    <w:p w:rsidR="001A5D85" w:rsidRDefault="001A5D85" w:rsidP="006C05CD">
      <w:pPr>
        <w:rPr>
          <w:rFonts w:cs="Arial"/>
          <w:szCs w:val="24"/>
        </w:rPr>
      </w:pPr>
    </w:p>
    <w:p w:rsidR="00B947E4" w:rsidRPr="001A5D85" w:rsidRDefault="00B947E4" w:rsidP="006C05CD">
      <w:pPr>
        <w:rPr>
          <w:rFonts w:cs="Arial"/>
          <w:b/>
          <w:szCs w:val="24"/>
        </w:rPr>
      </w:pPr>
      <w:r w:rsidRPr="001A5D85">
        <w:rPr>
          <w:rFonts w:cs="Arial"/>
          <w:b/>
          <w:szCs w:val="24"/>
        </w:rPr>
        <w:t>39. Čím je Vaše obec zajímavá pro Vás osobně?</w:t>
      </w:r>
    </w:p>
    <w:p w:rsidR="00B947E4" w:rsidRDefault="00974095" w:rsidP="006C05CD">
      <w:pPr>
        <w:rPr>
          <w:rFonts w:cs="Arial"/>
          <w:szCs w:val="24"/>
        </w:rPr>
      </w:pPr>
      <w:r w:rsidRPr="00974095">
        <w:rPr>
          <w:rFonts w:cs="Arial"/>
          <w:noProof/>
          <w:szCs w:val="24"/>
          <w:lang w:eastAsia="cs-CZ"/>
        </w:rPr>
        <w:drawing>
          <wp:inline distT="0" distB="0" distL="0" distR="0">
            <wp:extent cx="4572000" cy="2743200"/>
            <wp:effectExtent l="19050" t="0" r="19050" b="0"/>
            <wp:docPr id="109" name="Graf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DF4A10" w:rsidRDefault="00DF4A10" w:rsidP="006C05CD">
      <w:pPr>
        <w:rPr>
          <w:rFonts w:cs="Arial"/>
          <w:szCs w:val="24"/>
        </w:rPr>
      </w:pPr>
    </w:p>
    <w:p w:rsidR="007C3073" w:rsidRDefault="001A5D85" w:rsidP="006C05CD">
      <w:pPr>
        <w:rPr>
          <w:rFonts w:cs="Arial"/>
          <w:szCs w:val="24"/>
        </w:rPr>
      </w:pPr>
      <w:r>
        <w:rPr>
          <w:rFonts w:cs="Arial"/>
          <w:szCs w:val="24"/>
        </w:rPr>
        <w:t>Nej</w:t>
      </w:r>
      <w:r w:rsidR="00DF4A10">
        <w:rPr>
          <w:rFonts w:cs="Arial"/>
          <w:szCs w:val="24"/>
        </w:rPr>
        <w:t xml:space="preserve">více </w:t>
      </w:r>
      <w:r>
        <w:rPr>
          <w:rFonts w:cs="Arial"/>
          <w:szCs w:val="24"/>
        </w:rPr>
        <w:t>oceňovan</w:t>
      </w:r>
      <w:r w:rsidR="00DF4A10">
        <w:rPr>
          <w:rFonts w:cs="Arial"/>
          <w:szCs w:val="24"/>
        </w:rPr>
        <w:t>ý</w:t>
      </w:r>
      <w:r>
        <w:rPr>
          <w:rFonts w:cs="Arial"/>
          <w:szCs w:val="24"/>
        </w:rPr>
        <w:t>m atributem území je příroda a okolní pros</w:t>
      </w:r>
      <w:r w:rsidR="007C3073">
        <w:rPr>
          <w:rFonts w:cs="Arial"/>
          <w:szCs w:val="24"/>
        </w:rPr>
        <w:t xml:space="preserve">tředí. Respondenti však velmi často oceňovali spojení s některou z následujících kvalit – klid, dostupnost a vybavenost. </w:t>
      </w:r>
    </w:p>
    <w:p w:rsidR="00B947E4" w:rsidRPr="007C3073" w:rsidRDefault="00B947E4" w:rsidP="006C05CD">
      <w:pPr>
        <w:rPr>
          <w:rFonts w:cs="Arial"/>
          <w:b/>
          <w:szCs w:val="24"/>
        </w:rPr>
      </w:pPr>
      <w:r w:rsidRPr="007C3073">
        <w:rPr>
          <w:rFonts w:cs="Arial"/>
          <w:b/>
          <w:szCs w:val="24"/>
        </w:rPr>
        <w:lastRenderedPageBreak/>
        <w:t>40. Zvažujete v dohledné době přestěhování mimo region?</w:t>
      </w:r>
    </w:p>
    <w:p w:rsidR="00B947E4" w:rsidRDefault="00974095" w:rsidP="006C05CD">
      <w:pPr>
        <w:rPr>
          <w:rFonts w:cs="Arial"/>
          <w:szCs w:val="24"/>
        </w:rPr>
      </w:pPr>
      <w:r>
        <w:rPr>
          <w:rFonts w:cs="Arial"/>
          <w:noProof/>
          <w:szCs w:val="24"/>
          <w:lang w:eastAsia="cs-CZ"/>
        </w:rPr>
        <w:t xml:space="preserve">Pouze 20 respondentů zvažuje přestěhování. </w:t>
      </w:r>
    </w:p>
    <w:p w:rsidR="00B947E4" w:rsidRDefault="00B947E4" w:rsidP="006C05CD">
      <w:pPr>
        <w:rPr>
          <w:rFonts w:cs="Arial"/>
          <w:szCs w:val="24"/>
        </w:rPr>
      </w:pPr>
    </w:p>
    <w:p w:rsidR="00B947E4" w:rsidRPr="007C3073" w:rsidRDefault="00B947E4" w:rsidP="006C05CD">
      <w:pPr>
        <w:rPr>
          <w:rFonts w:cs="Arial"/>
          <w:b/>
          <w:szCs w:val="24"/>
        </w:rPr>
      </w:pPr>
      <w:r w:rsidRPr="007C3073">
        <w:rPr>
          <w:rFonts w:cs="Arial"/>
          <w:b/>
          <w:szCs w:val="24"/>
        </w:rPr>
        <w:t>Pokud ano, co je hlavním důvodem?</w:t>
      </w:r>
    </w:p>
    <w:p w:rsidR="00B947E4" w:rsidRDefault="00974095" w:rsidP="006C05CD">
      <w:pPr>
        <w:rPr>
          <w:rFonts w:cs="Arial"/>
          <w:szCs w:val="24"/>
        </w:rPr>
      </w:pPr>
      <w:r w:rsidRPr="00974095">
        <w:rPr>
          <w:rFonts w:cs="Arial"/>
          <w:noProof/>
          <w:szCs w:val="24"/>
          <w:lang w:eastAsia="cs-CZ"/>
        </w:rPr>
        <w:drawing>
          <wp:inline distT="0" distB="0" distL="0" distR="0">
            <wp:extent cx="4572000" cy="2743200"/>
            <wp:effectExtent l="19050" t="0" r="19050" b="0"/>
            <wp:docPr id="110" name="Graf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B947E4" w:rsidRDefault="00B947E4" w:rsidP="006C05CD">
      <w:pPr>
        <w:rPr>
          <w:rFonts w:cs="Arial"/>
          <w:szCs w:val="24"/>
        </w:rPr>
      </w:pPr>
    </w:p>
    <w:p w:rsidR="00234D95" w:rsidRDefault="00234D95" w:rsidP="006C05CD">
      <w:pPr>
        <w:rPr>
          <w:rFonts w:cs="Arial"/>
          <w:szCs w:val="24"/>
        </w:rPr>
      </w:pPr>
      <w:r>
        <w:rPr>
          <w:rFonts w:cs="Arial"/>
          <w:szCs w:val="24"/>
        </w:rPr>
        <w:t xml:space="preserve">K hlavním důvodům přestěhování patří záležitosti související s prací – buď pracovní příležitost jako taková nebo lepší výdělek.  </w:t>
      </w:r>
    </w:p>
    <w:p w:rsidR="00DF4A10" w:rsidRDefault="00DF4A10">
      <w:pPr>
        <w:spacing w:after="200" w:line="276" w:lineRule="auto"/>
        <w:rPr>
          <w:rFonts w:cs="Arial"/>
          <w:b/>
          <w:szCs w:val="24"/>
        </w:rPr>
      </w:pPr>
      <w:r>
        <w:rPr>
          <w:rFonts w:cs="Arial"/>
          <w:b/>
          <w:szCs w:val="24"/>
        </w:rPr>
        <w:br w:type="page"/>
      </w:r>
    </w:p>
    <w:p w:rsidR="00B947E4" w:rsidRPr="007C3073" w:rsidRDefault="00B947E4" w:rsidP="006C05CD">
      <w:pPr>
        <w:rPr>
          <w:rFonts w:cs="Arial"/>
          <w:b/>
          <w:szCs w:val="24"/>
        </w:rPr>
      </w:pPr>
      <w:r w:rsidRPr="007C3073">
        <w:rPr>
          <w:rFonts w:cs="Arial"/>
          <w:b/>
          <w:szCs w:val="24"/>
        </w:rPr>
        <w:lastRenderedPageBreak/>
        <w:t>ZÁVĚREM</w:t>
      </w:r>
    </w:p>
    <w:p w:rsidR="00DF4A10" w:rsidRDefault="00DF4A10" w:rsidP="006C05CD">
      <w:pPr>
        <w:rPr>
          <w:rFonts w:cs="Arial"/>
          <w:b/>
          <w:szCs w:val="24"/>
        </w:rPr>
      </w:pPr>
    </w:p>
    <w:p w:rsidR="00B947E4" w:rsidRPr="00974095" w:rsidRDefault="00B947E4" w:rsidP="006C05CD">
      <w:pPr>
        <w:rPr>
          <w:rFonts w:cs="Arial"/>
          <w:b/>
          <w:szCs w:val="24"/>
        </w:rPr>
      </w:pPr>
      <w:r w:rsidRPr="00974095">
        <w:rPr>
          <w:rFonts w:cs="Arial"/>
          <w:b/>
          <w:szCs w:val="24"/>
        </w:rPr>
        <w:t>Muž/žena</w:t>
      </w:r>
    </w:p>
    <w:p w:rsidR="00974095" w:rsidRDefault="00974095" w:rsidP="00974095">
      <w:pPr>
        <w:rPr>
          <w:rFonts w:cs="Arial"/>
          <w:b/>
          <w:szCs w:val="24"/>
        </w:rPr>
      </w:pPr>
      <w:r w:rsidRPr="007C3073">
        <w:rPr>
          <w:rFonts w:cs="Arial"/>
          <w:b/>
          <w:szCs w:val="24"/>
        </w:rPr>
        <w:t>Kolik je vám let?</w:t>
      </w:r>
    </w:p>
    <w:p w:rsidR="00974095" w:rsidRPr="00974095" w:rsidRDefault="00974095" w:rsidP="00974095">
      <w:pPr>
        <w:rPr>
          <w:rFonts w:cs="Arial"/>
          <w:szCs w:val="24"/>
        </w:rPr>
      </w:pPr>
      <w:r>
        <w:rPr>
          <w:rFonts w:cs="Arial"/>
          <w:szCs w:val="24"/>
        </w:rPr>
        <w:t>Tyto otázky byly vyhodnoceny v úvodu, v části věnované respondentům.</w:t>
      </w:r>
    </w:p>
    <w:p w:rsidR="00B947E4" w:rsidRDefault="00B947E4" w:rsidP="006C05CD">
      <w:pPr>
        <w:rPr>
          <w:rFonts w:cs="Arial"/>
          <w:szCs w:val="24"/>
        </w:rPr>
      </w:pPr>
    </w:p>
    <w:p w:rsidR="00B947E4" w:rsidRPr="007C3073" w:rsidRDefault="00B947E4" w:rsidP="006C05CD">
      <w:pPr>
        <w:rPr>
          <w:rFonts w:cs="Arial"/>
          <w:b/>
          <w:szCs w:val="24"/>
        </w:rPr>
      </w:pPr>
      <w:r w:rsidRPr="007C3073">
        <w:rPr>
          <w:rFonts w:cs="Arial"/>
          <w:b/>
          <w:szCs w:val="24"/>
        </w:rPr>
        <w:t>Jaká je vaše současná ekonomická aktivita?</w:t>
      </w:r>
    </w:p>
    <w:p w:rsidR="00B947E4" w:rsidRDefault="007C3073" w:rsidP="006C05CD">
      <w:pPr>
        <w:rPr>
          <w:rFonts w:cs="Arial"/>
          <w:szCs w:val="24"/>
        </w:rPr>
      </w:pPr>
      <w:r w:rsidRPr="007C3073">
        <w:rPr>
          <w:rFonts w:cs="Arial"/>
          <w:noProof/>
          <w:szCs w:val="24"/>
          <w:lang w:eastAsia="cs-CZ"/>
        </w:rPr>
        <w:drawing>
          <wp:inline distT="0" distB="0" distL="0" distR="0">
            <wp:extent cx="4572000" cy="2743200"/>
            <wp:effectExtent l="19050" t="0" r="19050" b="0"/>
            <wp:docPr id="64"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7C3073" w:rsidRDefault="007C3073" w:rsidP="006C05CD">
      <w:pPr>
        <w:rPr>
          <w:rFonts w:cs="Arial"/>
          <w:szCs w:val="24"/>
        </w:rPr>
      </w:pPr>
    </w:p>
    <w:p w:rsidR="00AD7D55" w:rsidRPr="00AD7D55" w:rsidRDefault="00234D95" w:rsidP="00AD7D55">
      <w:pPr>
        <w:rPr>
          <w:rFonts w:cs="Arial"/>
          <w:szCs w:val="24"/>
        </w:rPr>
      </w:pPr>
      <w:r>
        <w:rPr>
          <w:rFonts w:cs="Arial"/>
          <w:szCs w:val="24"/>
        </w:rPr>
        <w:t xml:space="preserve">Zaměstnanci a státní zaměstnanci jsou nejvíce zastoupenou skupinou z hlediska ekonomické aktivity. Velmi malý byl mezi respondenty podíl soukromých podnikatelů. </w:t>
      </w:r>
    </w:p>
    <w:p w:rsidR="00DF4A10" w:rsidRDefault="00DF4A10">
      <w:pPr>
        <w:spacing w:after="200" w:line="276" w:lineRule="auto"/>
        <w:rPr>
          <w:rFonts w:cs="Arial"/>
          <w:b/>
          <w:szCs w:val="24"/>
        </w:rPr>
      </w:pPr>
      <w:r>
        <w:rPr>
          <w:rFonts w:cs="Arial"/>
          <w:b/>
          <w:szCs w:val="24"/>
        </w:rPr>
        <w:br w:type="page"/>
      </w:r>
    </w:p>
    <w:p w:rsidR="00AD7D55" w:rsidRPr="00DF4A10" w:rsidRDefault="00AD7D55" w:rsidP="00AD7D55">
      <w:pPr>
        <w:rPr>
          <w:rFonts w:cs="Arial"/>
          <w:b/>
          <w:szCs w:val="24"/>
          <w:u w:val="single"/>
        </w:rPr>
      </w:pPr>
      <w:r w:rsidRPr="00DF4A10">
        <w:rPr>
          <w:rFonts w:cs="Arial"/>
          <w:b/>
          <w:szCs w:val="24"/>
          <w:u w:val="single"/>
        </w:rPr>
        <w:lastRenderedPageBreak/>
        <w:t>Interpretace výsledků</w:t>
      </w:r>
    </w:p>
    <w:p w:rsidR="00234D95" w:rsidRDefault="00234D95" w:rsidP="00AD7D55">
      <w:pPr>
        <w:rPr>
          <w:rFonts w:cs="Arial"/>
          <w:szCs w:val="24"/>
        </w:rPr>
      </w:pPr>
    </w:p>
    <w:p w:rsidR="00234D95" w:rsidRDefault="00234D95" w:rsidP="00BD6685">
      <w:pPr>
        <w:jc w:val="both"/>
        <w:rPr>
          <w:rFonts w:cs="Arial"/>
          <w:szCs w:val="24"/>
        </w:rPr>
      </w:pPr>
      <w:r>
        <w:rPr>
          <w:rFonts w:cs="Arial"/>
          <w:szCs w:val="24"/>
        </w:rPr>
        <w:t xml:space="preserve">Výsledky ankety poukázaly na zajímavé skutečnosti ze života území působnosti MAS. V některých případech potvrdily předpoklady, jindy dovolily věc nahlédnout nově a neočekávaně. </w:t>
      </w:r>
    </w:p>
    <w:p w:rsidR="00BD6685" w:rsidRDefault="00BD6685" w:rsidP="00BD6685">
      <w:pPr>
        <w:jc w:val="both"/>
        <w:rPr>
          <w:rFonts w:cs="Arial"/>
          <w:szCs w:val="24"/>
        </w:rPr>
      </w:pPr>
    </w:p>
    <w:p w:rsidR="00E724FB" w:rsidRDefault="00234D95" w:rsidP="00BD6685">
      <w:pPr>
        <w:jc w:val="both"/>
        <w:rPr>
          <w:rFonts w:cs="Arial"/>
          <w:szCs w:val="24"/>
        </w:rPr>
      </w:pPr>
      <w:r>
        <w:rPr>
          <w:rFonts w:cs="Arial"/>
          <w:szCs w:val="24"/>
        </w:rPr>
        <w:t xml:space="preserve">Fenomén, který se v anketě projevil průřezově v několika otázkách, byla </w:t>
      </w:r>
      <w:r w:rsidRPr="00BD6685">
        <w:rPr>
          <w:rFonts w:cs="Arial"/>
          <w:b/>
          <w:szCs w:val="24"/>
        </w:rPr>
        <w:t>míra</w:t>
      </w:r>
      <w:r w:rsidR="00E724FB" w:rsidRPr="00BD6685">
        <w:rPr>
          <w:rFonts w:cs="Arial"/>
          <w:b/>
          <w:szCs w:val="24"/>
        </w:rPr>
        <w:t xml:space="preserve"> zapojení obyvatel </w:t>
      </w:r>
      <w:r w:rsidR="00E724FB">
        <w:rPr>
          <w:rFonts w:cs="Arial"/>
          <w:szCs w:val="24"/>
        </w:rPr>
        <w:t xml:space="preserve">– jak do ankety samotné, tak do života obce – v různě velkých sídlech. Největší míru aktivity i jasný názor vykazovali respondenti z nejmenších obcí. Tato skupina respondentů pravděpodobně výrazně zvedala i účast největších měst – jak bylo možné vypozorovat z odpovědí, velkou část respondentů tvořili obyvatelé malých obcí, které jsou součástí větších měst. Velmi malý podíl aktivity vykazovaly obce s rozmezím 500-2999 obyvatel. </w:t>
      </w:r>
    </w:p>
    <w:p w:rsidR="00234D95" w:rsidRDefault="00E724FB" w:rsidP="00BD6685">
      <w:pPr>
        <w:jc w:val="both"/>
        <w:rPr>
          <w:rFonts w:cs="Arial"/>
          <w:szCs w:val="24"/>
        </w:rPr>
      </w:pPr>
      <w:r>
        <w:rPr>
          <w:rFonts w:cs="Arial"/>
          <w:szCs w:val="24"/>
        </w:rPr>
        <w:t xml:space="preserve">Za tímto jevem jistě nestojí žádné mimořádné skutečnosti, ale prostý fakt, že v menších obcích jsou občané nuceni dosti věcí obsáhnout sami (včetně kontroly), kdežto větší míra „delegování“ v místech, kde je vytvořen aparát k podpoře samosprávy, vede k větší pasivitě obyvatel. </w:t>
      </w:r>
      <w:r w:rsidR="001C6533">
        <w:rPr>
          <w:rFonts w:cs="Arial"/>
          <w:szCs w:val="24"/>
        </w:rPr>
        <w:t xml:space="preserve">V malých obcích je prostě dění považováno za naše vlastní, kdežto ve větších už je přece někdo, kdo má záležitosti řešit. </w:t>
      </w:r>
      <w:r>
        <w:rPr>
          <w:rFonts w:cs="Arial"/>
          <w:szCs w:val="24"/>
        </w:rPr>
        <w:t xml:space="preserve">  </w:t>
      </w:r>
    </w:p>
    <w:p w:rsidR="0027414A" w:rsidRDefault="0027414A" w:rsidP="00BD6685">
      <w:pPr>
        <w:jc w:val="both"/>
        <w:rPr>
          <w:rFonts w:cs="Arial"/>
          <w:szCs w:val="24"/>
        </w:rPr>
      </w:pPr>
      <w:r>
        <w:rPr>
          <w:rFonts w:cs="Arial"/>
          <w:szCs w:val="24"/>
        </w:rPr>
        <w:t>Výrazně se tento fenomén projevil u souboru otázek č. 5., 6. a 7., pokud je vyhodnotíme společně. Zatímco u otázky č. 5 musíme předpokládat u určitého podílu odpovědí plnění povinnosti (již zmínění zastupitelé), případně účast na řešení osobního problému (obce, v nichž se řeší problém, který se obyvatel osobně – např. jejich pozemků - dotýká, dokážou zvednout míru aktivity), tak u otázek č. 6 a č. 7 máme co do činění se svobodným rozhodnutím. Rozlišujeme pouze míru pasivity a aktivity (u společenských akcí se často jedná o pasivní příjem programu, kdežto aktivní účast ve spolcích předpokládá i tvorbu onoho programu.)</w:t>
      </w:r>
    </w:p>
    <w:p w:rsidR="0027414A" w:rsidRDefault="0027414A" w:rsidP="00BD6685">
      <w:pPr>
        <w:jc w:val="both"/>
        <w:rPr>
          <w:rFonts w:cs="Arial"/>
          <w:szCs w:val="24"/>
        </w:rPr>
      </w:pPr>
      <w:r>
        <w:rPr>
          <w:rFonts w:cs="Arial"/>
          <w:szCs w:val="24"/>
        </w:rPr>
        <w:t>Všechny tři otázky vykazují shodu v překvapivě malé míře zapojení obyvatel v sídlech s 500-2999 obyvateli. Vyjdeme-li z předpokladu, že dotazník v této anketě vyplňovali spíše lidé aktivnější, je nezájem o věci veřejné a společenský život těchto obcí velmi nízký.  Téměř to vypadá na začarovaný kruh – i když by se našel organizátor, jeho iniciativa pravděpodobně skončí na nezájmu obyvatel.</w:t>
      </w:r>
    </w:p>
    <w:p w:rsidR="00BD6685" w:rsidRDefault="00BD6685" w:rsidP="00BD6685">
      <w:pPr>
        <w:jc w:val="both"/>
        <w:rPr>
          <w:rFonts w:cs="Arial"/>
          <w:szCs w:val="24"/>
        </w:rPr>
      </w:pPr>
    </w:p>
    <w:p w:rsidR="00BD6685" w:rsidRDefault="001C6533" w:rsidP="00BD6685">
      <w:pPr>
        <w:jc w:val="both"/>
        <w:rPr>
          <w:rFonts w:cs="Arial"/>
          <w:szCs w:val="24"/>
        </w:rPr>
      </w:pPr>
      <w:r>
        <w:rPr>
          <w:rFonts w:cs="Arial"/>
          <w:szCs w:val="24"/>
        </w:rPr>
        <w:lastRenderedPageBreak/>
        <w:t xml:space="preserve">S mírou účasti se u několika otázek dala vyhodnotit </w:t>
      </w:r>
      <w:r w:rsidRPr="00BD6685">
        <w:rPr>
          <w:rFonts w:cs="Arial"/>
          <w:b/>
          <w:szCs w:val="24"/>
        </w:rPr>
        <w:t>míra spokojenosti obyvatel</w:t>
      </w:r>
      <w:r>
        <w:rPr>
          <w:rFonts w:cs="Arial"/>
          <w:szCs w:val="24"/>
        </w:rPr>
        <w:t>. A jistě není překvapením, že spokojenost je větší v malých obcích, s větším počtem obyvatel klesá. Otázkou z hlediska tvorby ISÚ MAS zůstává, jestli je možné zařadit do plánu aktivity, které by v dlouhodobém horizontu mohly posílit vlastní odpovědnost občanů a jejich zapojení do veřejného života</w:t>
      </w:r>
      <w:r w:rsidR="00BD6685">
        <w:rPr>
          <w:rFonts w:cs="Arial"/>
          <w:szCs w:val="24"/>
        </w:rPr>
        <w:t xml:space="preserve">, a tím zvýšit jejich spokojenost. </w:t>
      </w:r>
    </w:p>
    <w:p w:rsidR="001C6533" w:rsidRDefault="001C6533" w:rsidP="00BD6685">
      <w:pPr>
        <w:jc w:val="both"/>
        <w:rPr>
          <w:rFonts w:cs="Arial"/>
          <w:szCs w:val="24"/>
        </w:rPr>
      </w:pPr>
      <w:r>
        <w:rPr>
          <w:rFonts w:cs="Arial"/>
          <w:szCs w:val="24"/>
        </w:rPr>
        <w:t xml:space="preserve"> </w:t>
      </w:r>
    </w:p>
    <w:p w:rsidR="0027414A" w:rsidRDefault="001C6533" w:rsidP="00BD6685">
      <w:pPr>
        <w:jc w:val="both"/>
        <w:rPr>
          <w:rFonts w:cs="Arial"/>
          <w:szCs w:val="24"/>
        </w:rPr>
      </w:pPr>
      <w:r>
        <w:rPr>
          <w:rFonts w:cs="Arial"/>
          <w:szCs w:val="24"/>
        </w:rPr>
        <w:t xml:space="preserve">Výsledky ankety mohou být v návaznosti na výše zmíněné skutečnosti užitečné v tom, že nám pomohou určit přesněji </w:t>
      </w:r>
      <w:r w:rsidRPr="00BD6685">
        <w:rPr>
          <w:rFonts w:cs="Arial"/>
          <w:b/>
          <w:szCs w:val="24"/>
        </w:rPr>
        <w:t>cílové skupiny</w:t>
      </w:r>
      <w:r>
        <w:rPr>
          <w:rFonts w:cs="Arial"/>
          <w:szCs w:val="24"/>
        </w:rPr>
        <w:t xml:space="preserve">, na které je možné se zaměřit a v jakém směru s nimi pracovat. </w:t>
      </w:r>
    </w:p>
    <w:p w:rsidR="00BD6685" w:rsidRDefault="00BD6685" w:rsidP="00BD6685">
      <w:pPr>
        <w:jc w:val="both"/>
        <w:rPr>
          <w:rFonts w:cs="Arial"/>
          <w:szCs w:val="24"/>
        </w:rPr>
      </w:pPr>
    </w:p>
    <w:p w:rsidR="001C6533" w:rsidRDefault="0027414A" w:rsidP="00BD6685">
      <w:pPr>
        <w:jc w:val="both"/>
        <w:rPr>
          <w:rFonts w:cs="Arial"/>
          <w:szCs w:val="24"/>
        </w:rPr>
      </w:pPr>
      <w:r>
        <w:rPr>
          <w:rFonts w:cs="Arial"/>
          <w:szCs w:val="24"/>
        </w:rPr>
        <w:t xml:space="preserve">Zajímavé může být </w:t>
      </w:r>
      <w:r w:rsidRPr="00BD6685">
        <w:rPr>
          <w:rFonts w:cs="Arial"/>
          <w:b/>
          <w:szCs w:val="24"/>
        </w:rPr>
        <w:t>srovnání</w:t>
      </w:r>
      <w:r>
        <w:rPr>
          <w:rFonts w:cs="Arial"/>
          <w:szCs w:val="24"/>
        </w:rPr>
        <w:t xml:space="preserve"> obdobných regionů co do zastoupení obyvatel </w:t>
      </w:r>
      <w:r w:rsidRPr="00BD6685">
        <w:rPr>
          <w:rFonts w:cs="Arial"/>
          <w:b/>
          <w:szCs w:val="24"/>
        </w:rPr>
        <w:t>z hlediska ekonomické aktivity</w:t>
      </w:r>
      <w:r>
        <w:rPr>
          <w:rFonts w:cs="Arial"/>
          <w:szCs w:val="24"/>
        </w:rPr>
        <w:t xml:space="preserve">. Vysoký podíl zaměstnanců oproti podnikajícím osobám lze snadno vyložit jako „nezájem“, „nesamostatnost“, „pohodlnost“ či jakkoliv jinak, bez znalosti širších souvislostí však půjde jen o dohady a možná i křivá obvinění. </w:t>
      </w:r>
      <w:r w:rsidR="001C6533">
        <w:rPr>
          <w:rFonts w:cs="Arial"/>
          <w:szCs w:val="24"/>
        </w:rPr>
        <w:t xml:space="preserve"> </w:t>
      </w:r>
    </w:p>
    <w:p w:rsidR="00BD6685" w:rsidRDefault="00BD6685" w:rsidP="00BD6685">
      <w:pPr>
        <w:jc w:val="both"/>
        <w:rPr>
          <w:rFonts w:cs="Arial"/>
          <w:szCs w:val="24"/>
        </w:rPr>
      </w:pPr>
    </w:p>
    <w:p w:rsidR="00234D95" w:rsidRDefault="0027414A" w:rsidP="00BD6685">
      <w:pPr>
        <w:jc w:val="both"/>
        <w:rPr>
          <w:rFonts w:cs="Arial"/>
          <w:szCs w:val="24"/>
        </w:rPr>
      </w:pPr>
      <w:r>
        <w:rPr>
          <w:rFonts w:cs="Arial"/>
          <w:szCs w:val="24"/>
        </w:rPr>
        <w:t xml:space="preserve">Potěšitelný je fakt, že se zvyšuje podíl domácností, které mají </w:t>
      </w:r>
      <w:r w:rsidRPr="00BD6685">
        <w:rPr>
          <w:rFonts w:cs="Arial"/>
          <w:b/>
          <w:szCs w:val="24"/>
        </w:rPr>
        <w:t>přístup k</w:t>
      </w:r>
      <w:r w:rsidR="00BD6685" w:rsidRPr="00BD6685">
        <w:rPr>
          <w:rFonts w:cs="Arial"/>
          <w:b/>
          <w:szCs w:val="24"/>
        </w:rPr>
        <w:t> </w:t>
      </w:r>
      <w:r w:rsidRPr="00BD6685">
        <w:rPr>
          <w:rFonts w:cs="Arial"/>
          <w:b/>
          <w:szCs w:val="24"/>
        </w:rPr>
        <w:t>Internetu</w:t>
      </w:r>
      <w:r w:rsidR="00BD6685">
        <w:rPr>
          <w:rFonts w:cs="Arial"/>
          <w:szCs w:val="24"/>
        </w:rPr>
        <w:t>. Toho lze jistě využít nejen pro</w:t>
      </w:r>
      <w:r>
        <w:rPr>
          <w:rFonts w:cs="Arial"/>
          <w:szCs w:val="24"/>
        </w:rPr>
        <w:t xml:space="preserve"> komunikac</w:t>
      </w:r>
      <w:r w:rsidR="00BD6685">
        <w:rPr>
          <w:rFonts w:cs="Arial"/>
          <w:szCs w:val="24"/>
        </w:rPr>
        <w:t>i</w:t>
      </w:r>
      <w:r>
        <w:rPr>
          <w:rFonts w:cs="Arial"/>
          <w:szCs w:val="24"/>
        </w:rPr>
        <w:t xml:space="preserve"> s občany, ale i </w:t>
      </w:r>
      <w:r w:rsidR="00BD6685">
        <w:rPr>
          <w:rFonts w:cs="Arial"/>
          <w:szCs w:val="24"/>
        </w:rPr>
        <w:t>pro navrhování rozvojových aktivit v </w:t>
      </w:r>
      <w:r>
        <w:rPr>
          <w:rFonts w:cs="Arial"/>
          <w:szCs w:val="24"/>
        </w:rPr>
        <w:t>území</w:t>
      </w:r>
      <w:r w:rsidR="00BD6685">
        <w:rPr>
          <w:rFonts w:cs="Arial"/>
          <w:szCs w:val="24"/>
        </w:rPr>
        <w:t>.</w:t>
      </w:r>
    </w:p>
    <w:p w:rsidR="007F2F1C" w:rsidRDefault="007F2F1C" w:rsidP="00BD6685">
      <w:pPr>
        <w:jc w:val="both"/>
        <w:rPr>
          <w:rFonts w:cs="Arial"/>
          <w:szCs w:val="24"/>
        </w:rPr>
      </w:pPr>
    </w:p>
    <w:p w:rsidR="00BD6685" w:rsidRPr="00916AC4" w:rsidRDefault="00BD6685" w:rsidP="00BD6685">
      <w:pPr>
        <w:jc w:val="both"/>
        <w:rPr>
          <w:rFonts w:cs="Arial"/>
          <w:szCs w:val="24"/>
        </w:rPr>
      </w:pPr>
    </w:p>
    <w:p w:rsidR="00AD7D55" w:rsidRPr="00AE5DA7" w:rsidRDefault="00AE5DA7" w:rsidP="00BD6685">
      <w:pPr>
        <w:jc w:val="both"/>
        <w:rPr>
          <w:rFonts w:cs="Arial"/>
          <w:b/>
          <w:szCs w:val="24"/>
        </w:rPr>
      </w:pPr>
      <w:r w:rsidRPr="00AE5DA7">
        <w:rPr>
          <w:rFonts w:cs="Arial"/>
          <w:b/>
          <w:szCs w:val="24"/>
        </w:rPr>
        <w:t>ZÁVĚR</w:t>
      </w:r>
    </w:p>
    <w:p w:rsidR="00AD7D55" w:rsidRDefault="00BD6685" w:rsidP="00BD6685">
      <w:pPr>
        <w:jc w:val="both"/>
        <w:rPr>
          <w:rFonts w:cs="Arial"/>
          <w:szCs w:val="24"/>
        </w:rPr>
      </w:pPr>
      <w:r>
        <w:rPr>
          <w:rFonts w:cs="Arial"/>
          <w:szCs w:val="24"/>
        </w:rPr>
        <w:t xml:space="preserve">Vzhledem k rozložení respondentů lze výsledky ankety považovat za vhodné k doplnění obrazu území MAS Nad Orlicí. Podněty, které se v anketě objevily, jsou spolu s výsledky veřejných setkání a s výsledky činnosti pracovních skupin hodny </w:t>
      </w:r>
      <w:r w:rsidR="00AE5DA7">
        <w:rPr>
          <w:rFonts w:cs="Arial"/>
          <w:szCs w:val="24"/>
        </w:rPr>
        <w:t xml:space="preserve">pozornosti při tvorbě Integrované strategie území.  </w:t>
      </w:r>
    </w:p>
    <w:p w:rsidR="00AE5DA7" w:rsidRDefault="00AE5DA7" w:rsidP="00BD6685">
      <w:pPr>
        <w:jc w:val="both"/>
        <w:rPr>
          <w:rFonts w:cs="Arial"/>
          <w:szCs w:val="24"/>
        </w:rPr>
      </w:pPr>
    </w:p>
    <w:p w:rsidR="00AE5DA7" w:rsidRDefault="00AE5DA7" w:rsidP="00BD6685">
      <w:pPr>
        <w:jc w:val="both"/>
        <w:rPr>
          <w:rFonts w:cs="Arial"/>
          <w:szCs w:val="24"/>
        </w:rPr>
      </w:pPr>
    </w:p>
    <w:p w:rsidR="00AE5DA7" w:rsidRDefault="00AE5DA7" w:rsidP="00BD6685">
      <w:pPr>
        <w:jc w:val="both"/>
        <w:rPr>
          <w:rFonts w:cs="Arial"/>
          <w:szCs w:val="24"/>
        </w:rPr>
      </w:pPr>
    </w:p>
    <w:p w:rsidR="00AE5DA7" w:rsidRPr="006C05CD" w:rsidRDefault="006D28C4" w:rsidP="00BD6685">
      <w:pPr>
        <w:jc w:val="both"/>
        <w:rPr>
          <w:rFonts w:cs="Arial"/>
          <w:szCs w:val="24"/>
        </w:rPr>
      </w:pPr>
      <w:r>
        <w:rPr>
          <w:rFonts w:cs="Arial"/>
          <w:szCs w:val="24"/>
        </w:rPr>
        <w:t>Jolana Šopovová, s</w:t>
      </w:r>
      <w:r w:rsidR="00AE5DA7">
        <w:rPr>
          <w:rFonts w:cs="Arial"/>
          <w:szCs w:val="24"/>
        </w:rPr>
        <w:t>rpen 2014</w:t>
      </w:r>
    </w:p>
    <w:p w:rsidR="009C0EE7" w:rsidRDefault="009C0EE7" w:rsidP="00BD6685">
      <w:pPr>
        <w:jc w:val="both"/>
        <w:rPr>
          <w:rFonts w:cs="Arial"/>
          <w:szCs w:val="24"/>
        </w:rPr>
      </w:pPr>
    </w:p>
    <w:p w:rsidR="00355CA4" w:rsidRDefault="00355CA4" w:rsidP="00BD6685">
      <w:pPr>
        <w:jc w:val="both"/>
        <w:rPr>
          <w:rFonts w:cs="Arial"/>
          <w:b/>
          <w:sz w:val="22"/>
        </w:rPr>
      </w:pPr>
    </w:p>
    <w:p w:rsidR="00AE5DA7" w:rsidRDefault="00AE5DA7" w:rsidP="00BD6685">
      <w:pPr>
        <w:jc w:val="both"/>
        <w:rPr>
          <w:rFonts w:cs="Arial"/>
          <w:b/>
          <w:sz w:val="22"/>
        </w:rPr>
      </w:pPr>
    </w:p>
    <w:p w:rsidR="00AE5DA7" w:rsidRDefault="00AE5DA7" w:rsidP="00BD6685">
      <w:pPr>
        <w:jc w:val="both"/>
        <w:rPr>
          <w:rFonts w:cs="Arial"/>
          <w:b/>
          <w:sz w:val="22"/>
        </w:rPr>
      </w:pPr>
    </w:p>
    <w:p w:rsidR="00AE5DA7" w:rsidRPr="00AE5DA7" w:rsidRDefault="00AE5DA7" w:rsidP="00BD6685">
      <w:pPr>
        <w:jc w:val="both"/>
        <w:rPr>
          <w:rFonts w:cs="Arial"/>
          <w:b/>
          <w:szCs w:val="24"/>
        </w:rPr>
      </w:pPr>
      <w:r w:rsidRPr="00AE5DA7">
        <w:rPr>
          <w:rFonts w:cs="Arial"/>
          <w:b/>
          <w:szCs w:val="24"/>
        </w:rPr>
        <w:lastRenderedPageBreak/>
        <w:t xml:space="preserve">Obsah: </w:t>
      </w:r>
    </w:p>
    <w:p w:rsidR="00AE5DA7" w:rsidRPr="00AE5DA7" w:rsidRDefault="00AE5DA7" w:rsidP="00BD6685">
      <w:pPr>
        <w:jc w:val="both"/>
        <w:rPr>
          <w:rFonts w:cs="Arial"/>
          <w:szCs w:val="24"/>
        </w:rPr>
      </w:pPr>
      <w:r w:rsidRPr="00AE5DA7">
        <w:rPr>
          <w:rFonts w:cs="Arial"/>
          <w:szCs w:val="24"/>
        </w:rPr>
        <w:t>Úvodní informace</w:t>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Pr="00AE5DA7">
        <w:rPr>
          <w:rFonts w:cs="Arial"/>
          <w:szCs w:val="24"/>
        </w:rPr>
        <w:t xml:space="preserve"> 1</w:t>
      </w:r>
    </w:p>
    <w:p w:rsidR="00AE5DA7" w:rsidRPr="00AE5DA7" w:rsidRDefault="00AE5DA7" w:rsidP="00BD6685">
      <w:pPr>
        <w:jc w:val="both"/>
        <w:rPr>
          <w:rFonts w:cs="Arial"/>
          <w:szCs w:val="24"/>
        </w:rPr>
      </w:pPr>
      <w:r w:rsidRPr="00AE5DA7">
        <w:rPr>
          <w:rFonts w:cs="Arial"/>
          <w:szCs w:val="24"/>
        </w:rPr>
        <w:t xml:space="preserve">Účast </w:t>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t xml:space="preserve"> </w:t>
      </w:r>
      <w:r w:rsidRPr="00AE5DA7">
        <w:rPr>
          <w:rFonts w:cs="Arial"/>
          <w:szCs w:val="24"/>
        </w:rPr>
        <w:t>2</w:t>
      </w:r>
    </w:p>
    <w:p w:rsidR="00AE5DA7" w:rsidRPr="00AE5DA7" w:rsidRDefault="00AE5DA7" w:rsidP="00BD6685">
      <w:pPr>
        <w:jc w:val="both"/>
        <w:rPr>
          <w:rFonts w:cs="Arial"/>
          <w:szCs w:val="24"/>
        </w:rPr>
      </w:pPr>
      <w:r w:rsidRPr="00AE5DA7">
        <w:rPr>
          <w:rFonts w:cs="Arial"/>
          <w:szCs w:val="24"/>
        </w:rPr>
        <w:t>Respondenti</w:t>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Pr="00AE5DA7">
        <w:rPr>
          <w:rFonts w:cs="Arial"/>
          <w:szCs w:val="24"/>
        </w:rPr>
        <w:t xml:space="preserve"> 3</w:t>
      </w:r>
    </w:p>
    <w:p w:rsidR="00AE5DA7" w:rsidRDefault="00AE5DA7" w:rsidP="00BD6685">
      <w:pPr>
        <w:jc w:val="both"/>
        <w:rPr>
          <w:rFonts w:cs="Arial"/>
          <w:szCs w:val="24"/>
        </w:rPr>
      </w:pPr>
      <w:r w:rsidRPr="00AE5DA7">
        <w:rPr>
          <w:rFonts w:cs="Arial"/>
          <w:szCs w:val="24"/>
        </w:rPr>
        <w:t xml:space="preserve">Zastoupení obcí </w:t>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t xml:space="preserve"> </w:t>
      </w:r>
      <w:r w:rsidRPr="00AE5DA7">
        <w:rPr>
          <w:rFonts w:cs="Arial"/>
          <w:szCs w:val="24"/>
        </w:rPr>
        <w:t>5</w:t>
      </w:r>
    </w:p>
    <w:p w:rsidR="006D28C4" w:rsidRDefault="006D28C4" w:rsidP="00BD6685">
      <w:pPr>
        <w:jc w:val="both"/>
        <w:rPr>
          <w:rFonts w:cs="Arial"/>
          <w:szCs w:val="24"/>
        </w:rPr>
      </w:pPr>
    </w:p>
    <w:p w:rsidR="006D28C4" w:rsidRPr="00AE5DA7" w:rsidRDefault="006D28C4" w:rsidP="00BD6685">
      <w:pPr>
        <w:jc w:val="both"/>
        <w:rPr>
          <w:rFonts w:cs="Arial"/>
          <w:szCs w:val="24"/>
        </w:rPr>
      </w:pPr>
      <w:r>
        <w:rPr>
          <w:rFonts w:cs="Arial"/>
          <w:szCs w:val="24"/>
        </w:rPr>
        <w:t>Vyhodnocení – témata:</w:t>
      </w:r>
    </w:p>
    <w:p w:rsidR="00AE5DA7" w:rsidRPr="00AE5DA7" w:rsidRDefault="00AE5DA7" w:rsidP="00BD6685">
      <w:pPr>
        <w:jc w:val="both"/>
        <w:rPr>
          <w:rFonts w:cs="Arial"/>
          <w:szCs w:val="24"/>
        </w:rPr>
      </w:pPr>
      <w:r w:rsidRPr="00AE5DA7">
        <w:rPr>
          <w:rFonts w:cs="Arial"/>
          <w:szCs w:val="24"/>
        </w:rPr>
        <w:t xml:space="preserve">MOJE OBEC A JÁ (otázky 1-8) </w:t>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t xml:space="preserve"> </w:t>
      </w:r>
      <w:r w:rsidRPr="00AE5DA7">
        <w:rPr>
          <w:rFonts w:cs="Arial"/>
          <w:szCs w:val="24"/>
        </w:rPr>
        <w:t>8</w:t>
      </w:r>
    </w:p>
    <w:p w:rsidR="00AE5DA7" w:rsidRDefault="00AE5DA7" w:rsidP="00BD6685">
      <w:pPr>
        <w:jc w:val="both"/>
        <w:rPr>
          <w:rFonts w:cs="Arial"/>
          <w:szCs w:val="24"/>
        </w:rPr>
      </w:pPr>
      <w:r w:rsidRPr="00AE5DA7">
        <w:rPr>
          <w:rFonts w:cs="Arial"/>
          <w:szCs w:val="24"/>
        </w:rPr>
        <w:t>SLUŽBY (otázky 9-</w:t>
      </w:r>
      <w:r w:rsidR="00E261BE">
        <w:rPr>
          <w:rFonts w:cs="Arial"/>
          <w:szCs w:val="24"/>
        </w:rPr>
        <w:t xml:space="preserve">16) </w:t>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r>
      <w:r w:rsidR="00E261BE">
        <w:rPr>
          <w:rFonts w:cs="Arial"/>
          <w:szCs w:val="24"/>
        </w:rPr>
        <w:tab/>
        <w:t>14</w:t>
      </w:r>
    </w:p>
    <w:p w:rsidR="00E261BE" w:rsidRDefault="00E261BE" w:rsidP="00BD6685">
      <w:pPr>
        <w:jc w:val="both"/>
        <w:rPr>
          <w:rFonts w:cs="Arial"/>
          <w:szCs w:val="24"/>
        </w:rPr>
      </w:pPr>
      <w:r>
        <w:rPr>
          <w:rFonts w:cs="Arial"/>
          <w:szCs w:val="24"/>
        </w:rPr>
        <w:t xml:space="preserve">ZA PRACÍ I ODPOČINKEM (otázky 17-26)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20</w:t>
      </w:r>
    </w:p>
    <w:p w:rsidR="00E261BE" w:rsidRDefault="00E261BE" w:rsidP="00BD6685">
      <w:pPr>
        <w:jc w:val="both"/>
        <w:rPr>
          <w:rFonts w:cs="Arial"/>
          <w:szCs w:val="24"/>
        </w:rPr>
      </w:pPr>
      <w:r>
        <w:rPr>
          <w:rFonts w:cs="Arial"/>
          <w:szCs w:val="24"/>
        </w:rPr>
        <w:t xml:space="preserve">PROSTŘEDÍ K ŽIVOTU, KULTURA (otázky 27-40) </w:t>
      </w:r>
      <w:r>
        <w:rPr>
          <w:rFonts w:cs="Arial"/>
          <w:szCs w:val="24"/>
        </w:rPr>
        <w:tab/>
      </w:r>
      <w:r>
        <w:rPr>
          <w:rFonts w:cs="Arial"/>
          <w:szCs w:val="24"/>
        </w:rPr>
        <w:tab/>
      </w:r>
      <w:r>
        <w:rPr>
          <w:rFonts w:cs="Arial"/>
          <w:szCs w:val="24"/>
        </w:rPr>
        <w:tab/>
      </w:r>
      <w:r>
        <w:rPr>
          <w:rFonts w:cs="Arial"/>
          <w:szCs w:val="24"/>
        </w:rPr>
        <w:tab/>
      </w:r>
      <w:r>
        <w:rPr>
          <w:rFonts w:cs="Arial"/>
          <w:szCs w:val="24"/>
        </w:rPr>
        <w:tab/>
        <w:t>29</w:t>
      </w:r>
    </w:p>
    <w:p w:rsidR="00E261BE" w:rsidRDefault="00E261BE" w:rsidP="00BD6685">
      <w:pPr>
        <w:jc w:val="both"/>
        <w:rPr>
          <w:rFonts w:cs="Arial"/>
          <w:szCs w:val="24"/>
        </w:rPr>
      </w:pPr>
      <w:r>
        <w:rPr>
          <w:rFonts w:cs="Arial"/>
          <w:szCs w:val="24"/>
        </w:rPr>
        <w:t xml:space="preserve">ZÁVĚREM </w:t>
      </w:r>
      <w:r w:rsidR="006D28C4">
        <w:rPr>
          <w:rFonts w:cs="Arial"/>
          <w:szCs w:val="24"/>
        </w:rPr>
        <w:tab/>
      </w:r>
      <w:r w:rsidR="006D28C4">
        <w:rPr>
          <w:rFonts w:cs="Arial"/>
          <w:szCs w:val="24"/>
        </w:rPr>
        <w:tab/>
      </w:r>
      <w:r w:rsidR="006D28C4">
        <w:rPr>
          <w:rFonts w:cs="Arial"/>
          <w:szCs w:val="24"/>
        </w:rPr>
        <w:tab/>
      </w:r>
      <w:r w:rsidR="006D28C4">
        <w:rPr>
          <w:rFonts w:cs="Arial"/>
          <w:szCs w:val="24"/>
        </w:rPr>
        <w:tab/>
      </w:r>
      <w:r w:rsidR="006D28C4">
        <w:rPr>
          <w:rFonts w:cs="Arial"/>
          <w:szCs w:val="24"/>
        </w:rPr>
        <w:tab/>
      </w:r>
      <w:r w:rsidR="006D28C4">
        <w:rPr>
          <w:rFonts w:cs="Arial"/>
          <w:szCs w:val="24"/>
        </w:rPr>
        <w:tab/>
      </w:r>
      <w:r w:rsidR="006D28C4">
        <w:rPr>
          <w:rFonts w:cs="Arial"/>
          <w:szCs w:val="24"/>
        </w:rPr>
        <w:tab/>
      </w:r>
      <w:r w:rsidR="006D28C4">
        <w:rPr>
          <w:rFonts w:cs="Arial"/>
          <w:szCs w:val="24"/>
        </w:rPr>
        <w:tab/>
      </w:r>
      <w:r w:rsidR="006D28C4">
        <w:rPr>
          <w:rFonts w:cs="Arial"/>
          <w:szCs w:val="24"/>
        </w:rPr>
        <w:tab/>
      </w:r>
      <w:r w:rsidR="006D28C4">
        <w:rPr>
          <w:rFonts w:cs="Arial"/>
          <w:szCs w:val="24"/>
        </w:rPr>
        <w:tab/>
      </w:r>
      <w:r w:rsidR="006D28C4">
        <w:rPr>
          <w:rFonts w:cs="Arial"/>
          <w:szCs w:val="24"/>
        </w:rPr>
        <w:tab/>
        <w:t>37</w:t>
      </w:r>
    </w:p>
    <w:p w:rsidR="006D28C4" w:rsidRDefault="006D28C4" w:rsidP="00BD6685">
      <w:pPr>
        <w:jc w:val="both"/>
        <w:rPr>
          <w:rFonts w:cs="Arial"/>
          <w:szCs w:val="24"/>
        </w:rPr>
      </w:pPr>
    </w:p>
    <w:p w:rsidR="006D28C4" w:rsidRDefault="006D28C4" w:rsidP="00BD6685">
      <w:pPr>
        <w:jc w:val="both"/>
        <w:rPr>
          <w:rFonts w:cs="Arial"/>
          <w:szCs w:val="24"/>
        </w:rPr>
      </w:pPr>
      <w:r>
        <w:rPr>
          <w:rFonts w:cs="Arial"/>
          <w:szCs w:val="24"/>
        </w:rPr>
        <w:t xml:space="preserve">Interpretace výsledků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38</w:t>
      </w:r>
    </w:p>
    <w:p w:rsidR="006D28C4" w:rsidRDefault="006D28C4" w:rsidP="00BD6685">
      <w:pPr>
        <w:jc w:val="both"/>
        <w:rPr>
          <w:rFonts w:cs="Arial"/>
          <w:szCs w:val="24"/>
        </w:rPr>
      </w:pPr>
      <w:r>
        <w:rPr>
          <w:rFonts w:cs="Arial"/>
          <w:szCs w:val="24"/>
        </w:rPr>
        <w:t xml:space="preserve">Závěr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39</w:t>
      </w:r>
    </w:p>
    <w:p w:rsidR="00E261BE" w:rsidRDefault="00E261BE" w:rsidP="00BD6685">
      <w:pPr>
        <w:jc w:val="both"/>
        <w:rPr>
          <w:rFonts w:cs="Arial"/>
          <w:szCs w:val="24"/>
        </w:rPr>
      </w:pPr>
    </w:p>
    <w:p w:rsidR="00E261BE" w:rsidRDefault="00E261BE" w:rsidP="00BD6685">
      <w:pPr>
        <w:jc w:val="both"/>
        <w:rPr>
          <w:rFonts w:cs="Arial"/>
          <w:szCs w:val="24"/>
        </w:rPr>
      </w:pPr>
      <w:r>
        <w:rPr>
          <w:rFonts w:cs="Arial"/>
          <w:szCs w:val="24"/>
        </w:rPr>
        <w:t xml:space="preserve">Přílohy: </w:t>
      </w:r>
    </w:p>
    <w:p w:rsidR="00E261BE" w:rsidRDefault="00E261BE" w:rsidP="00E261BE">
      <w:pPr>
        <w:pStyle w:val="Odstavecseseznamem"/>
        <w:numPr>
          <w:ilvl w:val="0"/>
          <w:numId w:val="3"/>
        </w:numPr>
        <w:jc w:val="both"/>
        <w:rPr>
          <w:rFonts w:cs="Arial"/>
          <w:szCs w:val="24"/>
        </w:rPr>
      </w:pPr>
      <w:r>
        <w:rPr>
          <w:rFonts w:cs="Arial"/>
          <w:szCs w:val="24"/>
        </w:rPr>
        <w:t>Anketa občanů</w:t>
      </w:r>
    </w:p>
    <w:p w:rsidR="00E261BE" w:rsidRPr="00E261BE" w:rsidRDefault="00E261BE" w:rsidP="00E261BE">
      <w:pPr>
        <w:pStyle w:val="Odstavecseseznamem"/>
        <w:numPr>
          <w:ilvl w:val="0"/>
          <w:numId w:val="3"/>
        </w:numPr>
        <w:jc w:val="both"/>
        <w:rPr>
          <w:rFonts w:cs="Arial"/>
          <w:szCs w:val="24"/>
        </w:rPr>
      </w:pPr>
      <w:r>
        <w:rPr>
          <w:rFonts w:cs="Arial"/>
          <w:szCs w:val="24"/>
        </w:rPr>
        <w:t xml:space="preserve">Tabulkové a grafické zpracování dat </w:t>
      </w:r>
    </w:p>
    <w:p w:rsidR="00AE5DA7" w:rsidRPr="00AE5DA7" w:rsidRDefault="00AE5DA7" w:rsidP="00BD6685">
      <w:pPr>
        <w:jc w:val="both"/>
        <w:rPr>
          <w:rFonts w:cs="Arial"/>
          <w:szCs w:val="24"/>
        </w:rPr>
      </w:pPr>
    </w:p>
    <w:p w:rsidR="00AE5DA7" w:rsidRDefault="00AE5DA7" w:rsidP="00BD6685">
      <w:pPr>
        <w:jc w:val="both"/>
        <w:rPr>
          <w:rFonts w:cs="Arial"/>
          <w:b/>
          <w:sz w:val="22"/>
        </w:rPr>
      </w:pPr>
    </w:p>
    <w:sectPr w:rsidR="00AE5DA7" w:rsidSect="008174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03B" w:rsidRDefault="00BC403B" w:rsidP="00AE5DA7">
      <w:pPr>
        <w:spacing w:line="240" w:lineRule="auto"/>
      </w:pPr>
      <w:r>
        <w:separator/>
      </w:r>
    </w:p>
  </w:endnote>
  <w:endnote w:type="continuationSeparator" w:id="0">
    <w:p w:rsidR="00BC403B" w:rsidRDefault="00BC403B" w:rsidP="00AE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990867"/>
      <w:docPartObj>
        <w:docPartGallery w:val="Page Numbers (Bottom of Page)"/>
        <w:docPartUnique/>
      </w:docPartObj>
    </w:sdtPr>
    <w:sdtEndPr/>
    <w:sdtContent>
      <w:p w:rsidR="00AE5DA7" w:rsidRDefault="00AE5DA7">
        <w:pPr>
          <w:pStyle w:val="Zpat"/>
          <w:jc w:val="center"/>
        </w:pPr>
        <w:r>
          <w:fldChar w:fldCharType="begin"/>
        </w:r>
        <w:r>
          <w:instrText>PAGE   \* MERGEFORMAT</w:instrText>
        </w:r>
        <w:r>
          <w:fldChar w:fldCharType="separate"/>
        </w:r>
        <w:r w:rsidR="00266140">
          <w:rPr>
            <w:noProof/>
          </w:rPr>
          <w:t>3</w:t>
        </w:r>
        <w:r>
          <w:fldChar w:fldCharType="end"/>
        </w:r>
      </w:p>
    </w:sdtContent>
  </w:sdt>
  <w:p w:rsidR="00AE5DA7" w:rsidRDefault="00AE5D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03B" w:rsidRDefault="00BC403B" w:rsidP="00AE5DA7">
      <w:pPr>
        <w:spacing w:line="240" w:lineRule="auto"/>
      </w:pPr>
      <w:r>
        <w:separator/>
      </w:r>
    </w:p>
  </w:footnote>
  <w:footnote w:type="continuationSeparator" w:id="0">
    <w:p w:rsidR="00BC403B" w:rsidRDefault="00BC403B" w:rsidP="00AE5D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66970"/>
    <w:multiLevelType w:val="hybridMultilevel"/>
    <w:tmpl w:val="91888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63A55A8"/>
    <w:multiLevelType w:val="hybridMultilevel"/>
    <w:tmpl w:val="61EC21C6"/>
    <w:lvl w:ilvl="0" w:tplc="6A44402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85D1EC3"/>
    <w:multiLevelType w:val="hybridMultilevel"/>
    <w:tmpl w:val="CBB67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5CBF"/>
    <w:rsid w:val="00010033"/>
    <w:rsid w:val="00051F8A"/>
    <w:rsid w:val="00097B95"/>
    <w:rsid w:val="000A39EA"/>
    <w:rsid w:val="000E4D7B"/>
    <w:rsid w:val="00124B40"/>
    <w:rsid w:val="001A5D85"/>
    <w:rsid w:val="001B0322"/>
    <w:rsid w:val="001C6533"/>
    <w:rsid w:val="00202666"/>
    <w:rsid w:val="00216C34"/>
    <w:rsid w:val="002178E5"/>
    <w:rsid w:val="00230BA2"/>
    <w:rsid w:val="00234D95"/>
    <w:rsid w:val="0026235E"/>
    <w:rsid w:val="00266140"/>
    <w:rsid w:val="0027414A"/>
    <w:rsid w:val="00280A2E"/>
    <w:rsid w:val="002840C5"/>
    <w:rsid w:val="0028550C"/>
    <w:rsid w:val="002A5148"/>
    <w:rsid w:val="002C4636"/>
    <w:rsid w:val="002D037D"/>
    <w:rsid w:val="002E02DC"/>
    <w:rsid w:val="002E041B"/>
    <w:rsid w:val="002E0F46"/>
    <w:rsid w:val="002F35C1"/>
    <w:rsid w:val="003040BE"/>
    <w:rsid w:val="00330F16"/>
    <w:rsid w:val="00355CA4"/>
    <w:rsid w:val="00390422"/>
    <w:rsid w:val="003E1BBF"/>
    <w:rsid w:val="003F17C6"/>
    <w:rsid w:val="00440891"/>
    <w:rsid w:val="00453310"/>
    <w:rsid w:val="004570C4"/>
    <w:rsid w:val="00461026"/>
    <w:rsid w:val="00483F0A"/>
    <w:rsid w:val="00490D2E"/>
    <w:rsid w:val="004C23F6"/>
    <w:rsid w:val="004C7DE5"/>
    <w:rsid w:val="004F344A"/>
    <w:rsid w:val="004F651B"/>
    <w:rsid w:val="00510624"/>
    <w:rsid w:val="0052436C"/>
    <w:rsid w:val="005620A8"/>
    <w:rsid w:val="005914AB"/>
    <w:rsid w:val="005B27A4"/>
    <w:rsid w:val="005C331A"/>
    <w:rsid w:val="005E5199"/>
    <w:rsid w:val="005F3D7E"/>
    <w:rsid w:val="006368CE"/>
    <w:rsid w:val="006529B4"/>
    <w:rsid w:val="00664429"/>
    <w:rsid w:val="00692ED2"/>
    <w:rsid w:val="006C05CD"/>
    <w:rsid w:val="006D28C4"/>
    <w:rsid w:val="00704EFE"/>
    <w:rsid w:val="00717E1A"/>
    <w:rsid w:val="00784FFB"/>
    <w:rsid w:val="00785D49"/>
    <w:rsid w:val="0079566C"/>
    <w:rsid w:val="00796AE7"/>
    <w:rsid w:val="007B7372"/>
    <w:rsid w:val="007C3073"/>
    <w:rsid w:val="007E42CA"/>
    <w:rsid w:val="007E538B"/>
    <w:rsid w:val="007E7618"/>
    <w:rsid w:val="007F2F1C"/>
    <w:rsid w:val="00812CAF"/>
    <w:rsid w:val="008174E9"/>
    <w:rsid w:val="00845F49"/>
    <w:rsid w:val="008768FC"/>
    <w:rsid w:val="0089418D"/>
    <w:rsid w:val="008A7950"/>
    <w:rsid w:val="008B7A35"/>
    <w:rsid w:val="008D04A3"/>
    <w:rsid w:val="009107C1"/>
    <w:rsid w:val="00916AC4"/>
    <w:rsid w:val="009371D6"/>
    <w:rsid w:val="00955144"/>
    <w:rsid w:val="00961766"/>
    <w:rsid w:val="00962221"/>
    <w:rsid w:val="00974095"/>
    <w:rsid w:val="009857AD"/>
    <w:rsid w:val="009A2000"/>
    <w:rsid w:val="009B265F"/>
    <w:rsid w:val="009B6C67"/>
    <w:rsid w:val="009C0EE7"/>
    <w:rsid w:val="009C1E47"/>
    <w:rsid w:val="009D0114"/>
    <w:rsid w:val="009D482D"/>
    <w:rsid w:val="009E05A0"/>
    <w:rsid w:val="009E3D54"/>
    <w:rsid w:val="009F043F"/>
    <w:rsid w:val="00A45104"/>
    <w:rsid w:val="00A650B6"/>
    <w:rsid w:val="00A77708"/>
    <w:rsid w:val="00A84B6B"/>
    <w:rsid w:val="00AA5CBF"/>
    <w:rsid w:val="00AC272D"/>
    <w:rsid w:val="00AD512D"/>
    <w:rsid w:val="00AD7D55"/>
    <w:rsid w:val="00AE21EC"/>
    <w:rsid w:val="00AE5DA7"/>
    <w:rsid w:val="00AF734F"/>
    <w:rsid w:val="00B87F38"/>
    <w:rsid w:val="00B947E4"/>
    <w:rsid w:val="00BC403B"/>
    <w:rsid w:val="00BD6685"/>
    <w:rsid w:val="00BE72FC"/>
    <w:rsid w:val="00BF5037"/>
    <w:rsid w:val="00C01C04"/>
    <w:rsid w:val="00C20620"/>
    <w:rsid w:val="00CE283C"/>
    <w:rsid w:val="00D20F30"/>
    <w:rsid w:val="00D56F0E"/>
    <w:rsid w:val="00D619C8"/>
    <w:rsid w:val="00DE30B8"/>
    <w:rsid w:val="00DF0864"/>
    <w:rsid w:val="00DF4A10"/>
    <w:rsid w:val="00E1575E"/>
    <w:rsid w:val="00E261BE"/>
    <w:rsid w:val="00E724FB"/>
    <w:rsid w:val="00E73167"/>
    <w:rsid w:val="00EB2E6A"/>
    <w:rsid w:val="00ED2218"/>
    <w:rsid w:val="00EE400F"/>
    <w:rsid w:val="00F037D8"/>
    <w:rsid w:val="00F06C15"/>
    <w:rsid w:val="00F167D0"/>
    <w:rsid w:val="00F228FD"/>
    <w:rsid w:val="00F831F1"/>
    <w:rsid w:val="00F95FCA"/>
    <w:rsid w:val="00FA0793"/>
    <w:rsid w:val="00FE485A"/>
    <w:rsid w:val="00FF3EE7"/>
    <w:rsid w:val="00FF58B7"/>
    <w:rsid w:val="00FF6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B010B-1EB2-45A9-8715-025B750B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05CD"/>
    <w:pPr>
      <w:spacing w:after="0" w:line="360" w:lineRule="auto"/>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5CA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5CA4"/>
    <w:rPr>
      <w:rFonts w:ascii="Tahoma" w:hAnsi="Tahoma" w:cs="Tahoma"/>
      <w:sz w:val="16"/>
      <w:szCs w:val="16"/>
    </w:rPr>
  </w:style>
  <w:style w:type="table" w:styleId="Mkatabulky">
    <w:name w:val="Table Grid"/>
    <w:basedOn w:val="Normlntabulka"/>
    <w:uiPriority w:val="59"/>
    <w:rsid w:val="00845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BF5037"/>
    <w:pPr>
      <w:ind w:left="720"/>
      <w:contextualSpacing/>
    </w:pPr>
  </w:style>
  <w:style w:type="paragraph" w:styleId="Zhlav">
    <w:name w:val="header"/>
    <w:basedOn w:val="Normln"/>
    <w:link w:val="ZhlavChar"/>
    <w:uiPriority w:val="99"/>
    <w:unhideWhenUsed/>
    <w:rsid w:val="00AE5DA7"/>
    <w:pPr>
      <w:tabs>
        <w:tab w:val="center" w:pos="4536"/>
        <w:tab w:val="right" w:pos="9072"/>
      </w:tabs>
      <w:spacing w:line="240" w:lineRule="auto"/>
    </w:pPr>
  </w:style>
  <w:style w:type="character" w:customStyle="1" w:styleId="ZhlavChar">
    <w:name w:val="Záhlaví Char"/>
    <w:basedOn w:val="Standardnpsmoodstavce"/>
    <w:link w:val="Zhlav"/>
    <w:uiPriority w:val="99"/>
    <w:rsid w:val="00AE5DA7"/>
    <w:rPr>
      <w:rFonts w:ascii="Arial" w:hAnsi="Arial"/>
      <w:sz w:val="24"/>
    </w:rPr>
  </w:style>
  <w:style w:type="paragraph" w:styleId="Zpat">
    <w:name w:val="footer"/>
    <w:basedOn w:val="Normln"/>
    <w:link w:val="ZpatChar"/>
    <w:uiPriority w:val="99"/>
    <w:unhideWhenUsed/>
    <w:rsid w:val="00AE5DA7"/>
    <w:pPr>
      <w:tabs>
        <w:tab w:val="center" w:pos="4536"/>
        <w:tab w:val="right" w:pos="9072"/>
      </w:tabs>
      <w:spacing w:line="240" w:lineRule="auto"/>
    </w:pPr>
  </w:style>
  <w:style w:type="character" w:customStyle="1" w:styleId="ZpatChar">
    <w:name w:val="Zápatí Char"/>
    <w:basedOn w:val="Standardnpsmoodstavce"/>
    <w:link w:val="Zpat"/>
    <w:uiPriority w:val="99"/>
    <w:rsid w:val="00AE5D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0862">
      <w:bodyDiv w:val="1"/>
      <w:marLeft w:val="0"/>
      <w:marRight w:val="0"/>
      <w:marTop w:val="0"/>
      <w:marBottom w:val="0"/>
      <w:divBdr>
        <w:top w:val="none" w:sz="0" w:space="0" w:color="auto"/>
        <w:left w:val="none" w:sz="0" w:space="0" w:color="auto"/>
        <w:bottom w:val="none" w:sz="0" w:space="0" w:color="auto"/>
        <w:right w:val="none" w:sz="0" w:space="0" w:color="auto"/>
      </w:divBdr>
    </w:div>
    <w:div w:id="1414014910">
      <w:bodyDiv w:val="1"/>
      <w:marLeft w:val="0"/>
      <w:marRight w:val="0"/>
      <w:marTop w:val="0"/>
      <w:marBottom w:val="0"/>
      <w:divBdr>
        <w:top w:val="none" w:sz="0" w:space="0" w:color="auto"/>
        <w:left w:val="none" w:sz="0" w:space="0" w:color="auto"/>
        <w:bottom w:val="none" w:sz="0" w:space="0" w:color="auto"/>
        <w:right w:val="none" w:sz="0" w:space="0" w:color="auto"/>
      </w:divBdr>
    </w:div>
    <w:div w:id="1973631301">
      <w:bodyDiv w:val="1"/>
      <w:marLeft w:val="0"/>
      <w:marRight w:val="0"/>
      <w:marTop w:val="0"/>
      <w:marBottom w:val="0"/>
      <w:divBdr>
        <w:top w:val="none" w:sz="0" w:space="0" w:color="auto"/>
        <w:left w:val="none" w:sz="0" w:space="0" w:color="auto"/>
        <w:bottom w:val="none" w:sz="0" w:space="0" w:color="auto"/>
        <w:right w:val="none" w:sz="0" w:space="0" w:color="auto"/>
      </w:divBdr>
    </w:div>
    <w:div w:id="205901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chart" Target="charts/chart47.xml"/><Relationship Id="rId63" Type="http://schemas.openxmlformats.org/officeDocument/2006/relationships/chart" Target="charts/chart5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54" Type="http://schemas.openxmlformats.org/officeDocument/2006/relationships/chart" Target="charts/chart46.xml"/><Relationship Id="rId62" Type="http://schemas.openxmlformats.org/officeDocument/2006/relationships/chart" Target="charts/chart5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8" Type="http://schemas.openxmlformats.org/officeDocument/2006/relationships/chart" Target="charts/chart50.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 Id="rId61" Type="http://schemas.openxmlformats.org/officeDocument/2006/relationships/chart" Target="charts/chart53.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chart" Target="charts/chart5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chart" Target="charts/chart48.xml"/><Relationship Id="rId64"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chart" Target="charts/chart4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zivatel\Desktop\grafy%20%20p&#345;ed&#283;l&#225;n&#233;.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zivatel\Desktop\grafy%20%20p&#345;ed&#283;l&#225;n&#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dLblPos val="ct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respondenti!$A$2:$A$3</c:f>
              <c:strCache>
                <c:ptCount val="2"/>
                <c:pt idx="0">
                  <c:v>dotazník tištěný</c:v>
                </c:pt>
                <c:pt idx="1">
                  <c:v>dotazník online </c:v>
                </c:pt>
              </c:strCache>
            </c:strRef>
          </c:cat>
          <c:val>
            <c:numRef>
              <c:f>respondenti!$B$2:$B$3</c:f>
              <c:numCache>
                <c:formatCode>General</c:formatCode>
                <c:ptCount val="2"/>
                <c:pt idx="0">
                  <c:v>201</c:v>
                </c:pt>
                <c:pt idx="1">
                  <c:v>137</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dLblPos val="ct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'1'!$A$2:$A$3</c:f>
              <c:strCache>
                <c:ptCount val="2"/>
                <c:pt idx="0">
                  <c:v>trvalý</c:v>
                </c:pt>
                <c:pt idx="1">
                  <c:v>občasný</c:v>
                </c:pt>
              </c:strCache>
            </c:strRef>
          </c:cat>
          <c:val>
            <c:numRef>
              <c:f>'1'!$B$2:$B$3</c:f>
              <c:numCache>
                <c:formatCode>General</c:formatCode>
                <c:ptCount val="2"/>
                <c:pt idx="0">
                  <c:v>328</c:v>
                </c:pt>
                <c:pt idx="1">
                  <c:v>10</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'2'!$A$2:$A$5</c:f>
              <c:strCache>
                <c:ptCount val="4"/>
                <c:pt idx="0">
                  <c:v>do 5-ti let</c:v>
                </c:pt>
                <c:pt idx="1">
                  <c:v>5 - 20 let</c:v>
                </c:pt>
                <c:pt idx="2">
                  <c:v>nad 20 let</c:v>
                </c:pt>
                <c:pt idx="3">
                  <c:v>od narození</c:v>
                </c:pt>
              </c:strCache>
            </c:strRef>
          </c:cat>
          <c:val>
            <c:numRef>
              <c:f>'2'!$B$2:$B$5</c:f>
              <c:numCache>
                <c:formatCode>General</c:formatCode>
                <c:ptCount val="4"/>
                <c:pt idx="0">
                  <c:v>32</c:v>
                </c:pt>
                <c:pt idx="1">
                  <c:v>82</c:v>
                </c:pt>
                <c:pt idx="2">
                  <c:v>86</c:v>
                </c:pt>
                <c:pt idx="3">
                  <c:v>135</c:v>
                </c:pt>
              </c:numCache>
            </c:numRef>
          </c:val>
        </c:ser>
        <c:dLbls>
          <c:showLegendKey val="0"/>
          <c:showVal val="1"/>
          <c:showCatName val="0"/>
          <c:showSerName val="0"/>
          <c:showPercent val="0"/>
          <c:showBubbleSize val="0"/>
        </c:dLbls>
        <c:gapWidth val="150"/>
        <c:axId val="312508392"/>
        <c:axId val="312509568"/>
      </c:barChart>
      <c:catAx>
        <c:axId val="312508392"/>
        <c:scaling>
          <c:orientation val="minMax"/>
        </c:scaling>
        <c:delete val="0"/>
        <c:axPos val="b"/>
        <c:numFmt formatCode="General" sourceLinked="0"/>
        <c:majorTickMark val="out"/>
        <c:minorTickMark val="none"/>
        <c:tickLblPos val="nextTo"/>
        <c:crossAx val="312509568"/>
        <c:crosses val="autoZero"/>
        <c:auto val="1"/>
        <c:lblAlgn val="ctr"/>
        <c:lblOffset val="100"/>
        <c:noMultiLvlLbl val="0"/>
      </c:catAx>
      <c:valAx>
        <c:axId val="312509568"/>
        <c:scaling>
          <c:orientation val="minMax"/>
        </c:scaling>
        <c:delete val="1"/>
        <c:axPos val="l"/>
        <c:numFmt formatCode="General" sourceLinked="1"/>
        <c:majorTickMark val="out"/>
        <c:minorTickMark val="none"/>
        <c:tickLblPos val="none"/>
        <c:crossAx val="312508392"/>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'3'!$A$2:$A$5</c:f>
              <c:strCache>
                <c:ptCount val="4"/>
                <c:pt idx="0">
                  <c:v>ano</c:v>
                </c:pt>
                <c:pt idx="1">
                  <c:v>částečně</c:v>
                </c:pt>
                <c:pt idx="2">
                  <c:v>spíše ne</c:v>
                </c:pt>
                <c:pt idx="3">
                  <c:v>vůbec ne</c:v>
                </c:pt>
              </c:strCache>
            </c:strRef>
          </c:cat>
          <c:val>
            <c:numRef>
              <c:f>'3'!$B$2:$B$5</c:f>
              <c:numCache>
                <c:formatCode>General</c:formatCode>
                <c:ptCount val="4"/>
                <c:pt idx="0">
                  <c:v>182</c:v>
                </c:pt>
                <c:pt idx="1">
                  <c:v>131</c:v>
                </c:pt>
                <c:pt idx="2">
                  <c:v>19</c:v>
                </c:pt>
                <c:pt idx="3">
                  <c:v>2</c:v>
                </c:pt>
              </c:numCache>
            </c:numRef>
          </c:val>
        </c:ser>
        <c:dLbls>
          <c:showLegendKey val="0"/>
          <c:showVal val="1"/>
          <c:showCatName val="0"/>
          <c:showSerName val="0"/>
          <c:showPercent val="0"/>
          <c:showBubbleSize val="0"/>
        </c:dLbls>
        <c:gapWidth val="150"/>
        <c:axId val="312500944"/>
        <c:axId val="312501336"/>
      </c:barChart>
      <c:catAx>
        <c:axId val="312500944"/>
        <c:scaling>
          <c:orientation val="minMax"/>
        </c:scaling>
        <c:delete val="0"/>
        <c:axPos val="b"/>
        <c:numFmt formatCode="General" sourceLinked="0"/>
        <c:majorTickMark val="out"/>
        <c:minorTickMark val="none"/>
        <c:tickLblPos val="nextTo"/>
        <c:crossAx val="312501336"/>
        <c:crosses val="autoZero"/>
        <c:auto val="1"/>
        <c:lblAlgn val="ctr"/>
        <c:lblOffset val="100"/>
        <c:noMultiLvlLbl val="0"/>
      </c:catAx>
      <c:valAx>
        <c:axId val="312501336"/>
        <c:scaling>
          <c:orientation val="minMax"/>
        </c:scaling>
        <c:delete val="1"/>
        <c:axPos val="l"/>
        <c:numFmt formatCode="General" sourceLinked="1"/>
        <c:majorTickMark val="out"/>
        <c:minorTickMark val="none"/>
        <c:tickLblPos val="none"/>
        <c:crossAx val="312500944"/>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'4'!$A$2:$A$8</c:f>
              <c:strCache>
                <c:ptCount val="7"/>
                <c:pt idx="0">
                  <c:v>obecní zpravodaj</c:v>
                </c:pt>
                <c:pt idx="1">
                  <c:v>výlep, vývěsky</c:v>
                </c:pt>
                <c:pt idx="2">
                  <c:v>www obce</c:v>
                </c:pt>
                <c:pt idx="3">
                  <c:v>obecní rozhlas</c:v>
                </c:pt>
                <c:pt idx="4">
                  <c:v>email</c:v>
                </c:pt>
                <c:pt idx="5">
                  <c:v>sms</c:v>
                </c:pt>
                <c:pt idx="6">
                  <c:v>místní TV</c:v>
                </c:pt>
              </c:strCache>
            </c:strRef>
          </c:cat>
          <c:val>
            <c:numRef>
              <c:f>'4'!$B$2:$B$8</c:f>
              <c:numCache>
                <c:formatCode>General</c:formatCode>
                <c:ptCount val="7"/>
                <c:pt idx="0">
                  <c:v>177</c:v>
                </c:pt>
                <c:pt idx="1">
                  <c:v>130</c:v>
                </c:pt>
                <c:pt idx="2">
                  <c:v>127</c:v>
                </c:pt>
                <c:pt idx="3">
                  <c:v>101</c:v>
                </c:pt>
                <c:pt idx="4">
                  <c:v>78</c:v>
                </c:pt>
                <c:pt idx="5">
                  <c:v>12</c:v>
                </c:pt>
                <c:pt idx="6">
                  <c:v>4</c:v>
                </c:pt>
              </c:numCache>
            </c:numRef>
          </c:val>
        </c:ser>
        <c:dLbls>
          <c:showLegendKey val="0"/>
          <c:showVal val="1"/>
          <c:showCatName val="0"/>
          <c:showSerName val="0"/>
          <c:showPercent val="0"/>
          <c:showBubbleSize val="0"/>
        </c:dLbls>
        <c:gapWidth val="150"/>
        <c:axId val="312514272"/>
        <c:axId val="312513880"/>
      </c:barChart>
      <c:catAx>
        <c:axId val="312514272"/>
        <c:scaling>
          <c:orientation val="minMax"/>
        </c:scaling>
        <c:delete val="0"/>
        <c:axPos val="b"/>
        <c:numFmt formatCode="General" sourceLinked="0"/>
        <c:majorTickMark val="out"/>
        <c:minorTickMark val="none"/>
        <c:tickLblPos val="nextTo"/>
        <c:crossAx val="312513880"/>
        <c:crosses val="autoZero"/>
        <c:auto val="1"/>
        <c:lblAlgn val="ctr"/>
        <c:lblOffset val="100"/>
        <c:noMultiLvlLbl val="0"/>
      </c:catAx>
      <c:valAx>
        <c:axId val="312513880"/>
        <c:scaling>
          <c:orientation val="minMax"/>
        </c:scaling>
        <c:delete val="1"/>
        <c:axPos val="l"/>
        <c:numFmt formatCode="General" sourceLinked="1"/>
        <c:majorTickMark val="out"/>
        <c:minorTickMark val="none"/>
        <c:tickLblPos val="none"/>
        <c:crossAx val="31251427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'5'!$A$2:$A$5</c:f>
              <c:strCache>
                <c:ptCount val="4"/>
                <c:pt idx="0">
                  <c:v>pravidelně</c:v>
                </c:pt>
                <c:pt idx="1">
                  <c:v>často</c:v>
                </c:pt>
                <c:pt idx="2">
                  <c:v>málokdy</c:v>
                </c:pt>
                <c:pt idx="3">
                  <c:v>nikdy</c:v>
                </c:pt>
              </c:strCache>
            </c:strRef>
          </c:cat>
          <c:val>
            <c:numRef>
              <c:f>'5'!$B$2:$B$5</c:f>
              <c:numCache>
                <c:formatCode>General</c:formatCode>
                <c:ptCount val="4"/>
                <c:pt idx="0">
                  <c:v>55</c:v>
                </c:pt>
                <c:pt idx="1">
                  <c:v>41</c:v>
                </c:pt>
                <c:pt idx="2">
                  <c:v>105</c:v>
                </c:pt>
                <c:pt idx="3">
                  <c:v>133</c:v>
                </c:pt>
              </c:numCache>
            </c:numRef>
          </c:val>
        </c:ser>
        <c:dLbls>
          <c:showLegendKey val="0"/>
          <c:showVal val="1"/>
          <c:showCatName val="0"/>
          <c:showSerName val="0"/>
          <c:showPercent val="0"/>
          <c:showBubbleSize val="0"/>
        </c:dLbls>
        <c:gapWidth val="150"/>
        <c:axId val="312517800"/>
        <c:axId val="312515448"/>
      </c:barChart>
      <c:catAx>
        <c:axId val="312517800"/>
        <c:scaling>
          <c:orientation val="minMax"/>
        </c:scaling>
        <c:delete val="0"/>
        <c:axPos val="b"/>
        <c:numFmt formatCode="General" sourceLinked="0"/>
        <c:majorTickMark val="out"/>
        <c:minorTickMark val="none"/>
        <c:tickLblPos val="nextTo"/>
        <c:crossAx val="312515448"/>
        <c:crosses val="autoZero"/>
        <c:auto val="1"/>
        <c:lblAlgn val="ctr"/>
        <c:lblOffset val="100"/>
        <c:noMultiLvlLbl val="0"/>
      </c:catAx>
      <c:valAx>
        <c:axId val="312515448"/>
        <c:scaling>
          <c:orientation val="minMax"/>
        </c:scaling>
        <c:delete val="1"/>
        <c:axPos val="l"/>
        <c:numFmt formatCode="General" sourceLinked="1"/>
        <c:majorTickMark val="out"/>
        <c:minorTickMark val="none"/>
        <c:tickLblPos val="none"/>
        <c:crossAx val="31251780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'6'!$A$2:$A$6</c:f>
              <c:strCache>
                <c:ptCount val="5"/>
                <c:pt idx="0">
                  <c:v>pravidelně</c:v>
                </c:pt>
                <c:pt idx="1">
                  <c:v>často</c:v>
                </c:pt>
                <c:pt idx="2">
                  <c:v>málokdy</c:v>
                </c:pt>
                <c:pt idx="3">
                  <c:v>nikdy</c:v>
                </c:pt>
                <c:pt idx="4">
                  <c:v>nejsou</c:v>
                </c:pt>
              </c:strCache>
            </c:strRef>
          </c:cat>
          <c:val>
            <c:numRef>
              <c:f>'6'!$B$2:$B$6</c:f>
              <c:numCache>
                <c:formatCode>General</c:formatCode>
                <c:ptCount val="5"/>
                <c:pt idx="0">
                  <c:v>56</c:v>
                </c:pt>
                <c:pt idx="1">
                  <c:v>158</c:v>
                </c:pt>
                <c:pt idx="2">
                  <c:v>109</c:v>
                </c:pt>
                <c:pt idx="3">
                  <c:v>7</c:v>
                </c:pt>
                <c:pt idx="4">
                  <c:v>5</c:v>
                </c:pt>
              </c:numCache>
            </c:numRef>
          </c:val>
        </c:ser>
        <c:dLbls>
          <c:showLegendKey val="0"/>
          <c:showVal val="1"/>
          <c:showCatName val="0"/>
          <c:showSerName val="0"/>
          <c:showPercent val="0"/>
          <c:showBubbleSize val="0"/>
        </c:dLbls>
        <c:gapWidth val="150"/>
        <c:axId val="312514664"/>
        <c:axId val="312515840"/>
      </c:barChart>
      <c:catAx>
        <c:axId val="312514664"/>
        <c:scaling>
          <c:orientation val="minMax"/>
        </c:scaling>
        <c:delete val="0"/>
        <c:axPos val="b"/>
        <c:numFmt formatCode="General" sourceLinked="0"/>
        <c:majorTickMark val="out"/>
        <c:minorTickMark val="none"/>
        <c:tickLblPos val="nextTo"/>
        <c:crossAx val="312515840"/>
        <c:crosses val="autoZero"/>
        <c:auto val="1"/>
        <c:lblAlgn val="ctr"/>
        <c:lblOffset val="100"/>
        <c:noMultiLvlLbl val="0"/>
      </c:catAx>
      <c:valAx>
        <c:axId val="312515840"/>
        <c:scaling>
          <c:orientation val="minMax"/>
        </c:scaling>
        <c:delete val="1"/>
        <c:axPos val="l"/>
        <c:numFmt formatCode="General" sourceLinked="1"/>
        <c:majorTickMark val="out"/>
        <c:minorTickMark val="none"/>
        <c:tickLblPos val="none"/>
        <c:crossAx val="31251466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'7'!$A$2:$A$4</c:f>
              <c:strCache>
                <c:ptCount val="3"/>
                <c:pt idx="0">
                  <c:v>ano</c:v>
                </c:pt>
                <c:pt idx="1">
                  <c:v>ne</c:v>
                </c:pt>
                <c:pt idx="2">
                  <c:v>nejsou</c:v>
                </c:pt>
              </c:strCache>
            </c:strRef>
          </c:cat>
          <c:val>
            <c:numRef>
              <c:f>'7'!$B$2:$B$4</c:f>
              <c:numCache>
                <c:formatCode>General</c:formatCode>
                <c:ptCount val="3"/>
                <c:pt idx="0">
                  <c:v>146</c:v>
                </c:pt>
                <c:pt idx="1">
                  <c:v>181</c:v>
                </c:pt>
                <c:pt idx="2">
                  <c:v>6</c:v>
                </c:pt>
              </c:numCache>
            </c:numRef>
          </c:val>
        </c:ser>
        <c:dLbls>
          <c:showLegendKey val="0"/>
          <c:showVal val="1"/>
          <c:showCatName val="0"/>
          <c:showSerName val="0"/>
          <c:showPercent val="0"/>
          <c:showBubbleSize val="0"/>
        </c:dLbls>
        <c:gapWidth val="150"/>
        <c:axId val="312519368"/>
        <c:axId val="312513488"/>
      </c:barChart>
      <c:catAx>
        <c:axId val="312519368"/>
        <c:scaling>
          <c:orientation val="minMax"/>
        </c:scaling>
        <c:delete val="0"/>
        <c:axPos val="b"/>
        <c:numFmt formatCode="General" sourceLinked="0"/>
        <c:majorTickMark val="out"/>
        <c:minorTickMark val="none"/>
        <c:tickLblPos val="nextTo"/>
        <c:crossAx val="312513488"/>
        <c:crosses val="autoZero"/>
        <c:auto val="1"/>
        <c:lblAlgn val="ctr"/>
        <c:lblOffset val="100"/>
        <c:noMultiLvlLbl val="0"/>
      </c:catAx>
      <c:valAx>
        <c:axId val="312513488"/>
        <c:scaling>
          <c:orientation val="minMax"/>
        </c:scaling>
        <c:delete val="1"/>
        <c:axPos val="l"/>
        <c:numFmt formatCode="General" sourceLinked="1"/>
        <c:majorTickMark val="out"/>
        <c:minorTickMark val="none"/>
        <c:tickLblPos val="none"/>
        <c:crossAx val="31251936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'8'!$A$2:$A$9</c:f>
              <c:strCache>
                <c:ptCount val="8"/>
                <c:pt idx="0">
                  <c:v>mezilidské vztahy</c:v>
                </c:pt>
                <c:pt idx="1">
                  <c:v>nepořádek</c:v>
                </c:pt>
                <c:pt idx="2">
                  <c:v>kriminalita</c:v>
                </c:pt>
                <c:pt idx="3">
                  <c:v>jiné</c:v>
                </c:pt>
                <c:pt idx="4">
                  <c:v>jiné - stav komunikací</c:v>
                </c:pt>
                <c:pt idx="5">
                  <c:v>jiné - neekologické chování</c:v>
                </c:pt>
                <c:pt idx="6">
                  <c:v>jiné - samospráva</c:v>
                </c:pt>
                <c:pt idx="7">
                  <c:v>drogy</c:v>
                </c:pt>
              </c:strCache>
            </c:strRef>
          </c:cat>
          <c:val>
            <c:numRef>
              <c:f>'8'!$B$2:$B$9</c:f>
              <c:numCache>
                <c:formatCode>General</c:formatCode>
                <c:ptCount val="8"/>
                <c:pt idx="0">
                  <c:v>149</c:v>
                </c:pt>
                <c:pt idx="1">
                  <c:v>56</c:v>
                </c:pt>
                <c:pt idx="2">
                  <c:v>40</c:v>
                </c:pt>
                <c:pt idx="3">
                  <c:v>35</c:v>
                </c:pt>
                <c:pt idx="4">
                  <c:v>30</c:v>
                </c:pt>
                <c:pt idx="5">
                  <c:v>17</c:v>
                </c:pt>
                <c:pt idx="6">
                  <c:v>14</c:v>
                </c:pt>
                <c:pt idx="7">
                  <c:v>2</c:v>
                </c:pt>
              </c:numCache>
            </c:numRef>
          </c:val>
        </c:ser>
        <c:dLbls>
          <c:showLegendKey val="0"/>
          <c:showVal val="1"/>
          <c:showCatName val="0"/>
          <c:showSerName val="0"/>
          <c:showPercent val="0"/>
          <c:showBubbleSize val="0"/>
        </c:dLbls>
        <c:gapWidth val="150"/>
        <c:axId val="312516624"/>
        <c:axId val="312517016"/>
      </c:barChart>
      <c:catAx>
        <c:axId val="312516624"/>
        <c:scaling>
          <c:orientation val="minMax"/>
        </c:scaling>
        <c:delete val="0"/>
        <c:axPos val="b"/>
        <c:numFmt formatCode="General" sourceLinked="0"/>
        <c:majorTickMark val="out"/>
        <c:minorTickMark val="none"/>
        <c:tickLblPos val="nextTo"/>
        <c:crossAx val="312517016"/>
        <c:crosses val="autoZero"/>
        <c:auto val="1"/>
        <c:lblAlgn val="ctr"/>
        <c:lblOffset val="100"/>
        <c:noMultiLvlLbl val="0"/>
      </c:catAx>
      <c:valAx>
        <c:axId val="312517016"/>
        <c:scaling>
          <c:orientation val="minMax"/>
        </c:scaling>
        <c:delete val="1"/>
        <c:axPos val="l"/>
        <c:numFmt formatCode="General" sourceLinked="1"/>
        <c:majorTickMark val="out"/>
        <c:minorTickMark val="none"/>
        <c:tickLblPos val="none"/>
        <c:crossAx val="312516624"/>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'9'!$A$2:$A$6</c:f>
              <c:strCache>
                <c:ptCount val="5"/>
                <c:pt idx="0">
                  <c:v>ano</c:v>
                </c:pt>
                <c:pt idx="1">
                  <c:v>částečně</c:v>
                </c:pt>
                <c:pt idx="2">
                  <c:v>spíše ne</c:v>
                </c:pt>
                <c:pt idx="3">
                  <c:v>vůbec ne</c:v>
                </c:pt>
                <c:pt idx="4">
                  <c:v>v místě není</c:v>
                </c:pt>
              </c:strCache>
            </c:strRef>
          </c:cat>
          <c:val>
            <c:numRef>
              <c:f>'9'!$B$2:$B$6</c:f>
              <c:numCache>
                <c:formatCode>General</c:formatCode>
                <c:ptCount val="5"/>
                <c:pt idx="0">
                  <c:v>125</c:v>
                </c:pt>
                <c:pt idx="1">
                  <c:v>103</c:v>
                </c:pt>
                <c:pt idx="2">
                  <c:v>42</c:v>
                </c:pt>
                <c:pt idx="3">
                  <c:v>9</c:v>
                </c:pt>
                <c:pt idx="4">
                  <c:v>57</c:v>
                </c:pt>
              </c:numCache>
            </c:numRef>
          </c:val>
        </c:ser>
        <c:dLbls>
          <c:showLegendKey val="0"/>
          <c:showVal val="1"/>
          <c:showCatName val="0"/>
          <c:showSerName val="0"/>
          <c:showPercent val="0"/>
          <c:showBubbleSize val="0"/>
        </c:dLbls>
        <c:gapWidth val="150"/>
        <c:axId val="312518976"/>
        <c:axId val="312518192"/>
      </c:barChart>
      <c:catAx>
        <c:axId val="312518976"/>
        <c:scaling>
          <c:orientation val="minMax"/>
        </c:scaling>
        <c:delete val="0"/>
        <c:axPos val="b"/>
        <c:numFmt formatCode="General" sourceLinked="0"/>
        <c:majorTickMark val="out"/>
        <c:minorTickMark val="none"/>
        <c:tickLblPos val="nextTo"/>
        <c:crossAx val="312518192"/>
        <c:crosses val="autoZero"/>
        <c:auto val="1"/>
        <c:lblAlgn val="ctr"/>
        <c:lblOffset val="100"/>
        <c:noMultiLvlLbl val="0"/>
      </c:catAx>
      <c:valAx>
        <c:axId val="312518192"/>
        <c:scaling>
          <c:orientation val="minMax"/>
        </c:scaling>
        <c:delete val="1"/>
        <c:axPos val="l"/>
        <c:numFmt formatCode="General" sourceLinked="1"/>
        <c:majorTickMark val="out"/>
        <c:minorTickMark val="none"/>
        <c:tickLblPos val="none"/>
        <c:crossAx val="312518976"/>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'10'!$A$2:$A$6</c:f>
              <c:strCache>
                <c:ptCount val="5"/>
                <c:pt idx="0">
                  <c:v>ano</c:v>
                </c:pt>
                <c:pt idx="1">
                  <c:v>částečně</c:v>
                </c:pt>
                <c:pt idx="2">
                  <c:v>spíše ne</c:v>
                </c:pt>
                <c:pt idx="3">
                  <c:v>vůbec ne</c:v>
                </c:pt>
                <c:pt idx="4">
                  <c:v>v místě není</c:v>
                </c:pt>
              </c:strCache>
            </c:strRef>
          </c:cat>
          <c:val>
            <c:numRef>
              <c:f>'10'!$B$2:$B$6</c:f>
              <c:numCache>
                <c:formatCode>General</c:formatCode>
                <c:ptCount val="5"/>
                <c:pt idx="0">
                  <c:v>49</c:v>
                </c:pt>
                <c:pt idx="1">
                  <c:v>104</c:v>
                </c:pt>
                <c:pt idx="2">
                  <c:v>51</c:v>
                </c:pt>
                <c:pt idx="3">
                  <c:v>38</c:v>
                </c:pt>
                <c:pt idx="4">
                  <c:v>96</c:v>
                </c:pt>
              </c:numCache>
            </c:numRef>
          </c:val>
        </c:ser>
        <c:dLbls>
          <c:showLegendKey val="0"/>
          <c:showVal val="1"/>
          <c:showCatName val="0"/>
          <c:showSerName val="0"/>
          <c:showPercent val="0"/>
          <c:showBubbleSize val="0"/>
        </c:dLbls>
        <c:gapWidth val="150"/>
        <c:axId val="312519760"/>
        <c:axId val="312495456"/>
      </c:barChart>
      <c:catAx>
        <c:axId val="312519760"/>
        <c:scaling>
          <c:orientation val="minMax"/>
        </c:scaling>
        <c:delete val="0"/>
        <c:axPos val="b"/>
        <c:numFmt formatCode="General" sourceLinked="0"/>
        <c:majorTickMark val="out"/>
        <c:minorTickMark val="none"/>
        <c:tickLblPos val="nextTo"/>
        <c:crossAx val="312495456"/>
        <c:crosses val="autoZero"/>
        <c:auto val="1"/>
        <c:lblAlgn val="ctr"/>
        <c:lblOffset val="100"/>
        <c:noMultiLvlLbl val="0"/>
      </c:catAx>
      <c:valAx>
        <c:axId val="312495456"/>
        <c:scaling>
          <c:orientation val="minMax"/>
        </c:scaling>
        <c:delete val="1"/>
        <c:axPos val="l"/>
        <c:numFmt formatCode="General" sourceLinked="1"/>
        <c:majorTickMark val="out"/>
        <c:minorTickMark val="none"/>
        <c:tickLblPos val="none"/>
        <c:crossAx val="3125197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dLblPos val="ct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'muž-žena'!$A$2:$A$4</c:f>
              <c:strCache>
                <c:ptCount val="3"/>
                <c:pt idx="0">
                  <c:v>muži</c:v>
                </c:pt>
                <c:pt idx="1">
                  <c:v>ženy</c:v>
                </c:pt>
                <c:pt idx="2">
                  <c:v>neuvedeno</c:v>
                </c:pt>
              </c:strCache>
            </c:strRef>
          </c:cat>
          <c:val>
            <c:numRef>
              <c:f>'muž-žena'!$B$2:$B$4</c:f>
              <c:numCache>
                <c:formatCode>General</c:formatCode>
                <c:ptCount val="3"/>
                <c:pt idx="0">
                  <c:v>135</c:v>
                </c:pt>
                <c:pt idx="1">
                  <c:v>201</c:v>
                </c:pt>
                <c:pt idx="2">
                  <c:v>4</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'11'!$A$2:$A$6</c:f>
              <c:strCache>
                <c:ptCount val="5"/>
                <c:pt idx="0">
                  <c:v>ano</c:v>
                </c:pt>
                <c:pt idx="1">
                  <c:v>částečně</c:v>
                </c:pt>
                <c:pt idx="2">
                  <c:v>spíše ne</c:v>
                </c:pt>
                <c:pt idx="3">
                  <c:v>vůbec ne</c:v>
                </c:pt>
                <c:pt idx="4">
                  <c:v>v místě není</c:v>
                </c:pt>
              </c:strCache>
            </c:strRef>
          </c:cat>
          <c:val>
            <c:numRef>
              <c:f>'11'!$B$2:$B$6</c:f>
              <c:numCache>
                <c:formatCode>General</c:formatCode>
                <c:ptCount val="5"/>
                <c:pt idx="0">
                  <c:v>35</c:v>
                </c:pt>
                <c:pt idx="1">
                  <c:v>83</c:v>
                </c:pt>
                <c:pt idx="2">
                  <c:v>81</c:v>
                </c:pt>
                <c:pt idx="3">
                  <c:v>39</c:v>
                </c:pt>
                <c:pt idx="4">
                  <c:v>97</c:v>
                </c:pt>
              </c:numCache>
            </c:numRef>
          </c:val>
        </c:ser>
        <c:dLbls>
          <c:showLegendKey val="0"/>
          <c:showVal val="1"/>
          <c:showCatName val="0"/>
          <c:showSerName val="0"/>
          <c:showPercent val="0"/>
          <c:showBubbleSize val="0"/>
        </c:dLbls>
        <c:gapWidth val="150"/>
        <c:axId val="312499376"/>
        <c:axId val="312495064"/>
      </c:barChart>
      <c:catAx>
        <c:axId val="312499376"/>
        <c:scaling>
          <c:orientation val="minMax"/>
        </c:scaling>
        <c:delete val="0"/>
        <c:axPos val="b"/>
        <c:numFmt formatCode="General" sourceLinked="0"/>
        <c:majorTickMark val="out"/>
        <c:minorTickMark val="none"/>
        <c:tickLblPos val="nextTo"/>
        <c:crossAx val="312495064"/>
        <c:crosses val="autoZero"/>
        <c:auto val="1"/>
        <c:lblAlgn val="ctr"/>
        <c:lblOffset val="100"/>
        <c:noMultiLvlLbl val="0"/>
      </c:catAx>
      <c:valAx>
        <c:axId val="312495064"/>
        <c:scaling>
          <c:orientation val="minMax"/>
        </c:scaling>
        <c:delete val="1"/>
        <c:axPos val="l"/>
        <c:numFmt formatCode="General" sourceLinked="1"/>
        <c:majorTickMark val="out"/>
        <c:minorTickMark val="none"/>
        <c:tickLblPos val="none"/>
        <c:crossAx val="312499376"/>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'12'!$A$2:$A$5</c:f>
              <c:strCache>
                <c:ptCount val="4"/>
                <c:pt idx="0">
                  <c:v>denně</c:v>
                </c:pt>
                <c:pt idx="1">
                  <c:v>1x za týden</c:v>
                </c:pt>
                <c:pt idx="2">
                  <c:v>1x za čas</c:v>
                </c:pt>
                <c:pt idx="3">
                  <c:v>nejezdím</c:v>
                </c:pt>
              </c:strCache>
            </c:strRef>
          </c:cat>
          <c:val>
            <c:numRef>
              <c:f>'12'!$B$2:$B$5</c:f>
              <c:numCache>
                <c:formatCode>General</c:formatCode>
                <c:ptCount val="4"/>
                <c:pt idx="0">
                  <c:v>52</c:v>
                </c:pt>
                <c:pt idx="1">
                  <c:v>159</c:v>
                </c:pt>
                <c:pt idx="2">
                  <c:v>105</c:v>
                </c:pt>
                <c:pt idx="3">
                  <c:v>20</c:v>
                </c:pt>
              </c:numCache>
            </c:numRef>
          </c:val>
        </c:ser>
        <c:dLbls>
          <c:showLegendKey val="0"/>
          <c:showVal val="1"/>
          <c:showCatName val="0"/>
          <c:showSerName val="0"/>
          <c:showPercent val="0"/>
          <c:showBubbleSize val="0"/>
        </c:dLbls>
        <c:gapWidth val="150"/>
        <c:axId val="312499768"/>
        <c:axId val="312488792"/>
      </c:barChart>
      <c:catAx>
        <c:axId val="312499768"/>
        <c:scaling>
          <c:orientation val="minMax"/>
        </c:scaling>
        <c:delete val="0"/>
        <c:axPos val="b"/>
        <c:numFmt formatCode="General" sourceLinked="0"/>
        <c:majorTickMark val="out"/>
        <c:minorTickMark val="none"/>
        <c:tickLblPos val="nextTo"/>
        <c:crossAx val="312488792"/>
        <c:crosses val="autoZero"/>
        <c:auto val="1"/>
        <c:lblAlgn val="ctr"/>
        <c:lblOffset val="100"/>
        <c:noMultiLvlLbl val="0"/>
      </c:catAx>
      <c:valAx>
        <c:axId val="312488792"/>
        <c:scaling>
          <c:orientation val="minMax"/>
        </c:scaling>
        <c:delete val="1"/>
        <c:axPos val="l"/>
        <c:numFmt formatCode="General" sourceLinked="1"/>
        <c:majorTickMark val="out"/>
        <c:minorTickMark val="none"/>
        <c:tickLblPos val="none"/>
        <c:crossAx val="312499768"/>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'13'!$A$2:$A$4</c:f>
              <c:strCache>
                <c:ptCount val="3"/>
                <c:pt idx="0">
                  <c:v>ano</c:v>
                </c:pt>
                <c:pt idx="1">
                  <c:v>ne</c:v>
                </c:pt>
                <c:pt idx="2">
                  <c:v>nemám internet</c:v>
                </c:pt>
              </c:strCache>
            </c:strRef>
          </c:cat>
          <c:val>
            <c:numRef>
              <c:f>'13'!$B$2:$B$4</c:f>
              <c:numCache>
                <c:formatCode>General</c:formatCode>
                <c:ptCount val="3"/>
                <c:pt idx="0">
                  <c:v>217</c:v>
                </c:pt>
                <c:pt idx="1">
                  <c:v>92</c:v>
                </c:pt>
                <c:pt idx="2">
                  <c:v>27</c:v>
                </c:pt>
              </c:numCache>
            </c:numRef>
          </c:val>
        </c:ser>
        <c:dLbls>
          <c:showLegendKey val="0"/>
          <c:showVal val="1"/>
          <c:showCatName val="0"/>
          <c:showSerName val="0"/>
          <c:showPercent val="0"/>
          <c:showBubbleSize val="0"/>
        </c:dLbls>
        <c:gapWidth val="150"/>
        <c:axId val="312489184"/>
        <c:axId val="312494280"/>
      </c:barChart>
      <c:catAx>
        <c:axId val="312489184"/>
        <c:scaling>
          <c:orientation val="minMax"/>
        </c:scaling>
        <c:delete val="0"/>
        <c:axPos val="b"/>
        <c:numFmt formatCode="General" sourceLinked="0"/>
        <c:majorTickMark val="out"/>
        <c:minorTickMark val="none"/>
        <c:tickLblPos val="nextTo"/>
        <c:crossAx val="312494280"/>
        <c:crosses val="autoZero"/>
        <c:auto val="1"/>
        <c:lblAlgn val="ctr"/>
        <c:lblOffset val="100"/>
        <c:noMultiLvlLbl val="0"/>
      </c:catAx>
      <c:valAx>
        <c:axId val="312494280"/>
        <c:scaling>
          <c:orientation val="minMax"/>
        </c:scaling>
        <c:delete val="1"/>
        <c:axPos val="l"/>
        <c:numFmt formatCode="General" sourceLinked="1"/>
        <c:majorTickMark val="out"/>
        <c:minorTickMark val="none"/>
        <c:tickLblPos val="none"/>
        <c:crossAx val="312489184"/>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'14'!$A$2:$A$6</c:f>
              <c:strCache>
                <c:ptCount val="5"/>
                <c:pt idx="0">
                  <c:v>ano</c:v>
                </c:pt>
                <c:pt idx="1">
                  <c:v>částečně</c:v>
                </c:pt>
                <c:pt idx="2">
                  <c:v>spíše ne</c:v>
                </c:pt>
                <c:pt idx="3">
                  <c:v>vůbec ne</c:v>
                </c:pt>
                <c:pt idx="4">
                  <c:v>v místě není</c:v>
                </c:pt>
              </c:strCache>
            </c:strRef>
          </c:cat>
          <c:val>
            <c:numRef>
              <c:f>'14'!$B$2:$B$6</c:f>
              <c:numCache>
                <c:formatCode>General</c:formatCode>
                <c:ptCount val="5"/>
                <c:pt idx="0">
                  <c:v>102</c:v>
                </c:pt>
                <c:pt idx="1">
                  <c:v>120</c:v>
                </c:pt>
                <c:pt idx="2">
                  <c:v>43</c:v>
                </c:pt>
                <c:pt idx="3">
                  <c:v>13</c:v>
                </c:pt>
                <c:pt idx="4">
                  <c:v>53</c:v>
                </c:pt>
              </c:numCache>
            </c:numRef>
          </c:val>
        </c:ser>
        <c:dLbls>
          <c:showLegendKey val="0"/>
          <c:showVal val="1"/>
          <c:showCatName val="0"/>
          <c:showSerName val="0"/>
          <c:showPercent val="0"/>
          <c:showBubbleSize val="0"/>
        </c:dLbls>
        <c:gapWidth val="150"/>
        <c:axId val="312489576"/>
        <c:axId val="312490360"/>
      </c:barChart>
      <c:catAx>
        <c:axId val="312489576"/>
        <c:scaling>
          <c:orientation val="minMax"/>
        </c:scaling>
        <c:delete val="0"/>
        <c:axPos val="b"/>
        <c:numFmt formatCode="General" sourceLinked="0"/>
        <c:majorTickMark val="out"/>
        <c:minorTickMark val="none"/>
        <c:tickLblPos val="nextTo"/>
        <c:crossAx val="312490360"/>
        <c:crosses val="autoZero"/>
        <c:auto val="1"/>
        <c:lblAlgn val="ctr"/>
        <c:lblOffset val="100"/>
        <c:noMultiLvlLbl val="0"/>
      </c:catAx>
      <c:valAx>
        <c:axId val="312490360"/>
        <c:scaling>
          <c:orientation val="minMax"/>
        </c:scaling>
        <c:delete val="1"/>
        <c:axPos val="l"/>
        <c:numFmt formatCode="General" sourceLinked="1"/>
        <c:majorTickMark val="out"/>
        <c:minorTickMark val="none"/>
        <c:tickLblPos val="none"/>
        <c:crossAx val="312489576"/>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'15'!$A$2:$A$19</c:f>
              <c:strCache>
                <c:ptCount val="18"/>
                <c:pt idx="0">
                  <c:v>banka/bankomat</c:v>
                </c:pt>
                <c:pt idx="1">
                  <c:v>zařízení pro děti</c:v>
                </c:pt>
                <c:pt idx="2">
                  <c:v>řemeslník </c:v>
                </c:pt>
                <c:pt idx="3">
                  <c:v>jiné</c:v>
                </c:pt>
                <c:pt idx="4">
                  <c:v>mateřská škola</c:v>
                </c:pt>
                <c:pt idx="5">
                  <c:v>zařízení pro seniory</c:v>
                </c:pt>
                <c:pt idx="6">
                  <c:v>pošta</c:v>
                </c:pt>
                <c:pt idx="7">
                  <c:v>lékárna</c:v>
                </c:pt>
                <c:pt idx="8">
                  <c:v>veřejný internet</c:v>
                </c:pt>
                <c:pt idx="9">
                  <c:v>pečovatelská služba</c:v>
                </c:pt>
                <c:pt idx="10">
                  <c:v>praktický lékař</c:v>
                </c:pt>
                <c:pt idx="11">
                  <c:v>holič/kadeřník</c:v>
                </c:pt>
                <c:pt idx="12">
                  <c:v>zubní lékař</c:v>
                </c:pt>
                <c:pt idx="13">
                  <c:v>knihovna</c:v>
                </c:pt>
                <c:pt idx="14">
                  <c:v>dětský lékař</c:v>
                </c:pt>
                <c:pt idx="15">
                  <c:v>prádelna, mandl</c:v>
                </c:pt>
                <c:pt idx="16">
                  <c:v>jiné - pohostinství</c:v>
                </c:pt>
                <c:pt idx="17">
                  <c:v>jiné - obchod</c:v>
                </c:pt>
              </c:strCache>
            </c:strRef>
          </c:cat>
          <c:val>
            <c:numRef>
              <c:f>'15'!$B$2:$B$19</c:f>
              <c:numCache>
                <c:formatCode>General</c:formatCode>
                <c:ptCount val="18"/>
                <c:pt idx="0">
                  <c:v>60</c:v>
                </c:pt>
                <c:pt idx="1">
                  <c:v>58</c:v>
                </c:pt>
                <c:pt idx="2">
                  <c:v>57</c:v>
                </c:pt>
                <c:pt idx="3">
                  <c:v>39</c:v>
                </c:pt>
                <c:pt idx="4">
                  <c:v>37</c:v>
                </c:pt>
                <c:pt idx="5">
                  <c:v>36</c:v>
                </c:pt>
                <c:pt idx="6">
                  <c:v>28</c:v>
                </c:pt>
                <c:pt idx="7">
                  <c:v>22</c:v>
                </c:pt>
                <c:pt idx="8">
                  <c:v>22</c:v>
                </c:pt>
                <c:pt idx="9">
                  <c:v>17</c:v>
                </c:pt>
                <c:pt idx="10">
                  <c:v>16</c:v>
                </c:pt>
                <c:pt idx="11">
                  <c:v>16</c:v>
                </c:pt>
                <c:pt idx="12">
                  <c:v>12</c:v>
                </c:pt>
                <c:pt idx="13">
                  <c:v>10</c:v>
                </c:pt>
                <c:pt idx="14">
                  <c:v>8</c:v>
                </c:pt>
                <c:pt idx="15">
                  <c:v>8</c:v>
                </c:pt>
                <c:pt idx="16">
                  <c:v>8</c:v>
                </c:pt>
                <c:pt idx="17">
                  <c:v>8</c:v>
                </c:pt>
              </c:numCache>
            </c:numRef>
          </c:val>
        </c:ser>
        <c:dLbls>
          <c:showLegendKey val="0"/>
          <c:showVal val="1"/>
          <c:showCatName val="0"/>
          <c:showSerName val="0"/>
          <c:showPercent val="0"/>
          <c:showBubbleSize val="0"/>
        </c:dLbls>
        <c:gapWidth val="150"/>
        <c:axId val="312494672"/>
        <c:axId val="312492712"/>
      </c:barChart>
      <c:catAx>
        <c:axId val="312494672"/>
        <c:scaling>
          <c:orientation val="minMax"/>
        </c:scaling>
        <c:delete val="0"/>
        <c:axPos val="b"/>
        <c:numFmt formatCode="General" sourceLinked="0"/>
        <c:majorTickMark val="out"/>
        <c:minorTickMark val="none"/>
        <c:tickLblPos val="nextTo"/>
        <c:crossAx val="312492712"/>
        <c:crosses val="autoZero"/>
        <c:auto val="1"/>
        <c:lblAlgn val="ctr"/>
        <c:lblOffset val="100"/>
        <c:noMultiLvlLbl val="0"/>
      </c:catAx>
      <c:valAx>
        <c:axId val="312492712"/>
        <c:scaling>
          <c:orientation val="minMax"/>
        </c:scaling>
        <c:delete val="1"/>
        <c:axPos val="l"/>
        <c:numFmt formatCode="General" sourceLinked="1"/>
        <c:majorTickMark val="out"/>
        <c:minorTickMark val="none"/>
        <c:tickLblPos val="none"/>
        <c:crossAx val="312494672"/>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'16'!$A$2:$A$6</c:f>
              <c:strCache>
                <c:ptCount val="5"/>
                <c:pt idx="0">
                  <c:v>ano</c:v>
                </c:pt>
                <c:pt idx="1">
                  <c:v>možná ano</c:v>
                </c:pt>
                <c:pt idx="2">
                  <c:v>spíše ne</c:v>
                </c:pt>
                <c:pt idx="3">
                  <c:v>ne</c:v>
                </c:pt>
                <c:pt idx="4">
                  <c:v>nevím</c:v>
                </c:pt>
              </c:strCache>
            </c:strRef>
          </c:cat>
          <c:val>
            <c:numRef>
              <c:f>'16'!$B$2:$B$6</c:f>
              <c:numCache>
                <c:formatCode>General</c:formatCode>
                <c:ptCount val="5"/>
                <c:pt idx="0">
                  <c:v>22</c:v>
                </c:pt>
                <c:pt idx="1">
                  <c:v>49</c:v>
                </c:pt>
                <c:pt idx="2">
                  <c:v>73</c:v>
                </c:pt>
                <c:pt idx="3">
                  <c:v>163</c:v>
                </c:pt>
                <c:pt idx="4">
                  <c:v>20</c:v>
                </c:pt>
              </c:numCache>
            </c:numRef>
          </c:val>
        </c:ser>
        <c:dLbls>
          <c:showLegendKey val="0"/>
          <c:showVal val="1"/>
          <c:showCatName val="0"/>
          <c:showSerName val="0"/>
          <c:showPercent val="0"/>
          <c:showBubbleSize val="0"/>
        </c:dLbls>
        <c:gapWidth val="150"/>
        <c:axId val="306473960"/>
        <c:axId val="306472784"/>
      </c:barChart>
      <c:catAx>
        <c:axId val="306473960"/>
        <c:scaling>
          <c:orientation val="minMax"/>
        </c:scaling>
        <c:delete val="0"/>
        <c:axPos val="b"/>
        <c:numFmt formatCode="General" sourceLinked="0"/>
        <c:majorTickMark val="out"/>
        <c:minorTickMark val="none"/>
        <c:tickLblPos val="nextTo"/>
        <c:crossAx val="306472784"/>
        <c:crosses val="autoZero"/>
        <c:auto val="1"/>
        <c:lblAlgn val="ctr"/>
        <c:lblOffset val="100"/>
        <c:noMultiLvlLbl val="0"/>
      </c:catAx>
      <c:valAx>
        <c:axId val="306472784"/>
        <c:scaling>
          <c:orientation val="minMax"/>
        </c:scaling>
        <c:delete val="1"/>
        <c:axPos val="l"/>
        <c:numFmt formatCode="General" sourceLinked="1"/>
        <c:majorTickMark val="out"/>
        <c:minorTickMark val="none"/>
        <c:tickLblPos val="none"/>
        <c:crossAx val="306473960"/>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'16'!$A$29:$A$35</c:f>
              <c:strCache>
                <c:ptCount val="7"/>
                <c:pt idx="0">
                  <c:v>obchod</c:v>
                </c:pt>
                <c:pt idx="1">
                  <c:v>ostatní služby</c:v>
                </c:pt>
                <c:pt idx="2">
                  <c:v>sociální a zdravotní služby</c:v>
                </c:pt>
                <c:pt idx="3">
                  <c:v>řemeslo</c:v>
                </c:pt>
                <c:pt idx="4">
                  <c:v>školka a zařízení pro děti</c:v>
                </c:pt>
                <c:pt idx="5">
                  <c:v>služby cest. ruchu</c:v>
                </c:pt>
                <c:pt idx="6">
                  <c:v>služby v oblasti sportu</c:v>
                </c:pt>
              </c:strCache>
            </c:strRef>
          </c:cat>
          <c:val>
            <c:numRef>
              <c:f>'16'!$B$29:$B$35</c:f>
              <c:numCache>
                <c:formatCode>General</c:formatCode>
                <c:ptCount val="7"/>
                <c:pt idx="0">
                  <c:v>12</c:v>
                </c:pt>
                <c:pt idx="1">
                  <c:v>7</c:v>
                </c:pt>
                <c:pt idx="2">
                  <c:v>5</c:v>
                </c:pt>
                <c:pt idx="3">
                  <c:v>5</c:v>
                </c:pt>
                <c:pt idx="4">
                  <c:v>4</c:v>
                </c:pt>
                <c:pt idx="5">
                  <c:v>2</c:v>
                </c:pt>
                <c:pt idx="6">
                  <c:v>2</c:v>
                </c:pt>
              </c:numCache>
            </c:numRef>
          </c:val>
        </c:ser>
        <c:dLbls>
          <c:showLegendKey val="0"/>
          <c:showVal val="1"/>
          <c:showCatName val="0"/>
          <c:showSerName val="0"/>
          <c:showPercent val="0"/>
          <c:showBubbleSize val="0"/>
        </c:dLbls>
        <c:gapWidth val="150"/>
        <c:axId val="306473176"/>
        <c:axId val="306475920"/>
      </c:barChart>
      <c:catAx>
        <c:axId val="306473176"/>
        <c:scaling>
          <c:orientation val="minMax"/>
        </c:scaling>
        <c:delete val="0"/>
        <c:axPos val="b"/>
        <c:numFmt formatCode="General" sourceLinked="0"/>
        <c:majorTickMark val="out"/>
        <c:minorTickMark val="none"/>
        <c:tickLblPos val="nextTo"/>
        <c:crossAx val="306475920"/>
        <c:crosses val="autoZero"/>
        <c:auto val="1"/>
        <c:lblAlgn val="ctr"/>
        <c:lblOffset val="100"/>
        <c:noMultiLvlLbl val="0"/>
      </c:catAx>
      <c:valAx>
        <c:axId val="306475920"/>
        <c:scaling>
          <c:orientation val="minMax"/>
        </c:scaling>
        <c:delete val="1"/>
        <c:axPos val="l"/>
        <c:numFmt formatCode="General" sourceLinked="1"/>
        <c:majorTickMark val="out"/>
        <c:minorTickMark val="none"/>
        <c:tickLblPos val="none"/>
        <c:crossAx val="306473176"/>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'17'!$A$2:$A$4</c:f>
              <c:strCache>
                <c:ptCount val="3"/>
                <c:pt idx="0">
                  <c:v>ano</c:v>
                </c:pt>
                <c:pt idx="1">
                  <c:v>ne</c:v>
                </c:pt>
                <c:pt idx="2">
                  <c:v>neuvedeno</c:v>
                </c:pt>
              </c:strCache>
            </c:strRef>
          </c:cat>
          <c:val>
            <c:numRef>
              <c:f>'17'!$B$2:$B$4</c:f>
              <c:numCache>
                <c:formatCode>General</c:formatCode>
                <c:ptCount val="3"/>
                <c:pt idx="0">
                  <c:v>184</c:v>
                </c:pt>
                <c:pt idx="1">
                  <c:v>143</c:v>
                </c:pt>
                <c:pt idx="2">
                  <c:v>11</c:v>
                </c:pt>
              </c:numCache>
            </c:numRef>
          </c:val>
        </c:ser>
        <c:dLbls>
          <c:showLegendKey val="0"/>
          <c:showVal val="1"/>
          <c:showCatName val="0"/>
          <c:showSerName val="0"/>
          <c:showPercent val="0"/>
          <c:showBubbleSize val="0"/>
        </c:dLbls>
        <c:gapWidth val="150"/>
        <c:axId val="306474744"/>
        <c:axId val="306475136"/>
      </c:barChart>
      <c:catAx>
        <c:axId val="306474744"/>
        <c:scaling>
          <c:orientation val="minMax"/>
        </c:scaling>
        <c:delete val="0"/>
        <c:axPos val="b"/>
        <c:numFmt formatCode="General" sourceLinked="0"/>
        <c:majorTickMark val="out"/>
        <c:minorTickMark val="none"/>
        <c:tickLblPos val="nextTo"/>
        <c:crossAx val="306475136"/>
        <c:crosses val="autoZero"/>
        <c:auto val="1"/>
        <c:lblAlgn val="ctr"/>
        <c:lblOffset val="100"/>
        <c:noMultiLvlLbl val="0"/>
      </c:catAx>
      <c:valAx>
        <c:axId val="306475136"/>
        <c:scaling>
          <c:orientation val="minMax"/>
        </c:scaling>
        <c:delete val="1"/>
        <c:axPos val="l"/>
        <c:numFmt formatCode="General" sourceLinked="1"/>
        <c:majorTickMark val="out"/>
        <c:minorTickMark val="none"/>
        <c:tickLblPos val="none"/>
        <c:crossAx val="306474744"/>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'17'!$A$23:$A$26</c:f>
              <c:strCache>
                <c:ptCount val="4"/>
                <c:pt idx="0">
                  <c:v>do 10 km</c:v>
                </c:pt>
                <c:pt idx="1">
                  <c:v>11 - 25 km</c:v>
                </c:pt>
                <c:pt idx="2">
                  <c:v>26 - 50 km</c:v>
                </c:pt>
                <c:pt idx="3">
                  <c:v>nad 50 km</c:v>
                </c:pt>
              </c:strCache>
            </c:strRef>
          </c:cat>
          <c:val>
            <c:numRef>
              <c:f>'17'!$B$23:$B$26</c:f>
              <c:numCache>
                <c:formatCode>General</c:formatCode>
                <c:ptCount val="4"/>
                <c:pt idx="0">
                  <c:v>67</c:v>
                </c:pt>
                <c:pt idx="1">
                  <c:v>77</c:v>
                </c:pt>
                <c:pt idx="2">
                  <c:v>29</c:v>
                </c:pt>
                <c:pt idx="3">
                  <c:v>14</c:v>
                </c:pt>
              </c:numCache>
            </c:numRef>
          </c:val>
        </c:ser>
        <c:dLbls>
          <c:showLegendKey val="0"/>
          <c:showVal val="1"/>
          <c:showCatName val="0"/>
          <c:showSerName val="0"/>
          <c:showPercent val="0"/>
          <c:showBubbleSize val="0"/>
        </c:dLbls>
        <c:gapWidth val="150"/>
        <c:axId val="306476312"/>
        <c:axId val="306486504"/>
      </c:barChart>
      <c:catAx>
        <c:axId val="306476312"/>
        <c:scaling>
          <c:orientation val="minMax"/>
        </c:scaling>
        <c:delete val="0"/>
        <c:axPos val="b"/>
        <c:numFmt formatCode="General" sourceLinked="0"/>
        <c:majorTickMark val="out"/>
        <c:minorTickMark val="none"/>
        <c:tickLblPos val="nextTo"/>
        <c:crossAx val="306486504"/>
        <c:crosses val="autoZero"/>
        <c:auto val="1"/>
        <c:lblAlgn val="ctr"/>
        <c:lblOffset val="100"/>
        <c:noMultiLvlLbl val="0"/>
      </c:catAx>
      <c:valAx>
        <c:axId val="306486504"/>
        <c:scaling>
          <c:orientation val="minMax"/>
        </c:scaling>
        <c:delete val="1"/>
        <c:axPos val="l"/>
        <c:numFmt formatCode="General" sourceLinked="1"/>
        <c:majorTickMark val="out"/>
        <c:minorTickMark val="none"/>
        <c:tickLblPos val="none"/>
        <c:crossAx val="306476312"/>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'17'!$A$43:$A$46</c:f>
              <c:strCache>
                <c:ptCount val="4"/>
                <c:pt idx="0">
                  <c:v>denně</c:v>
                </c:pt>
                <c:pt idx="1">
                  <c:v>týdně</c:v>
                </c:pt>
                <c:pt idx="2">
                  <c:v>měsíčně</c:v>
                </c:pt>
                <c:pt idx="3">
                  <c:v>nepravidelně</c:v>
                </c:pt>
              </c:strCache>
            </c:strRef>
          </c:cat>
          <c:val>
            <c:numRef>
              <c:f>'17'!$B$43:$B$46</c:f>
              <c:numCache>
                <c:formatCode>General</c:formatCode>
                <c:ptCount val="4"/>
                <c:pt idx="0">
                  <c:v>156</c:v>
                </c:pt>
                <c:pt idx="1">
                  <c:v>7</c:v>
                </c:pt>
                <c:pt idx="2">
                  <c:v>4</c:v>
                </c:pt>
                <c:pt idx="3">
                  <c:v>12</c:v>
                </c:pt>
              </c:numCache>
            </c:numRef>
          </c:val>
        </c:ser>
        <c:dLbls>
          <c:showLegendKey val="0"/>
          <c:showVal val="1"/>
          <c:showCatName val="0"/>
          <c:showSerName val="0"/>
          <c:showPercent val="0"/>
          <c:showBubbleSize val="0"/>
        </c:dLbls>
        <c:gapWidth val="150"/>
        <c:axId val="306484936"/>
        <c:axId val="306484152"/>
      </c:barChart>
      <c:catAx>
        <c:axId val="306484936"/>
        <c:scaling>
          <c:orientation val="minMax"/>
        </c:scaling>
        <c:delete val="0"/>
        <c:axPos val="b"/>
        <c:numFmt formatCode="General" sourceLinked="0"/>
        <c:majorTickMark val="out"/>
        <c:minorTickMark val="none"/>
        <c:tickLblPos val="nextTo"/>
        <c:crossAx val="306484152"/>
        <c:crosses val="autoZero"/>
        <c:auto val="1"/>
        <c:lblAlgn val="ctr"/>
        <c:lblOffset val="100"/>
        <c:noMultiLvlLbl val="0"/>
      </c:catAx>
      <c:valAx>
        <c:axId val="306484152"/>
        <c:scaling>
          <c:orientation val="minMax"/>
        </c:scaling>
        <c:delete val="1"/>
        <c:axPos val="l"/>
        <c:numFmt formatCode="General" sourceLinked="1"/>
        <c:majorTickMark val="out"/>
        <c:minorTickMark val="none"/>
        <c:tickLblPos val="none"/>
        <c:crossAx val="3064849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0555555555555582E-2"/>
          <c:y val="0"/>
          <c:w val="0.79820975503062119"/>
          <c:h val="0.77817280220046459"/>
        </c:manualLayout>
      </c:layout>
      <c:barChart>
        <c:barDir val="col"/>
        <c:grouping val="stacked"/>
        <c:varyColors val="0"/>
        <c:ser>
          <c:idx val="0"/>
          <c:order val="0"/>
          <c:tx>
            <c:strRef>
              <c:f>'grafy_doplňkové '!$B$189</c:f>
              <c:strCache>
                <c:ptCount val="1"/>
                <c:pt idx="0">
                  <c:v>online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'grafy_doplňkové '!$A$190:$A$198</c:f>
              <c:strCache>
                <c:ptCount val="9"/>
                <c:pt idx="0">
                  <c:v>15-18</c:v>
                </c:pt>
                <c:pt idx="1">
                  <c:v>19-26</c:v>
                </c:pt>
                <c:pt idx="2">
                  <c:v>27-34</c:v>
                </c:pt>
                <c:pt idx="3">
                  <c:v>35-42</c:v>
                </c:pt>
                <c:pt idx="4">
                  <c:v>43-50</c:v>
                </c:pt>
                <c:pt idx="5">
                  <c:v>51-58</c:v>
                </c:pt>
                <c:pt idx="6">
                  <c:v>59-66</c:v>
                </c:pt>
                <c:pt idx="7">
                  <c:v>67 a více</c:v>
                </c:pt>
                <c:pt idx="8">
                  <c:v>neuveden</c:v>
                </c:pt>
              </c:strCache>
            </c:strRef>
          </c:cat>
          <c:val>
            <c:numRef>
              <c:f>'grafy_doplňkové '!$B$190:$B$198</c:f>
              <c:numCache>
                <c:formatCode>General</c:formatCode>
                <c:ptCount val="9"/>
                <c:pt idx="0">
                  <c:v>2</c:v>
                </c:pt>
                <c:pt idx="1">
                  <c:v>17</c:v>
                </c:pt>
                <c:pt idx="2">
                  <c:v>22</c:v>
                </c:pt>
                <c:pt idx="3">
                  <c:v>30</c:v>
                </c:pt>
                <c:pt idx="4">
                  <c:v>15</c:v>
                </c:pt>
                <c:pt idx="5">
                  <c:v>8</c:v>
                </c:pt>
                <c:pt idx="6">
                  <c:v>10</c:v>
                </c:pt>
                <c:pt idx="7">
                  <c:v>2</c:v>
                </c:pt>
                <c:pt idx="8">
                  <c:v>32</c:v>
                </c:pt>
              </c:numCache>
            </c:numRef>
          </c:val>
        </c:ser>
        <c:ser>
          <c:idx val="1"/>
          <c:order val="1"/>
          <c:tx>
            <c:strRef>
              <c:f>'grafy_doplňkové '!$C$189</c:f>
              <c:strCache>
                <c:ptCount val="1"/>
                <c:pt idx="0">
                  <c:v>tištěný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'grafy_doplňkové '!$A$190:$A$198</c:f>
              <c:strCache>
                <c:ptCount val="9"/>
                <c:pt idx="0">
                  <c:v>15-18</c:v>
                </c:pt>
                <c:pt idx="1">
                  <c:v>19-26</c:v>
                </c:pt>
                <c:pt idx="2">
                  <c:v>27-34</c:v>
                </c:pt>
                <c:pt idx="3">
                  <c:v>35-42</c:v>
                </c:pt>
                <c:pt idx="4">
                  <c:v>43-50</c:v>
                </c:pt>
                <c:pt idx="5">
                  <c:v>51-58</c:v>
                </c:pt>
                <c:pt idx="6">
                  <c:v>59-66</c:v>
                </c:pt>
                <c:pt idx="7">
                  <c:v>67 a více</c:v>
                </c:pt>
                <c:pt idx="8">
                  <c:v>neuveden</c:v>
                </c:pt>
              </c:strCache>
            </c:strRef>
          </c:cat>
          <c:val>
            <c:numRef>
              <c:f>'grafy_doplňkové '!$C$190:$C$198</c:f>
              <c:numCache>
                <c:formatCode>General</c:formatCode>
                <c:ptCount val="9"/>
                <c:pt idx="0">
                  <c:v>1</c:v>
                </c:pt>
                <c:pt idx="1">
                  <c:v>3</c:v>
                </c:pt>
                <c:pt idx="2">
                  <c:v>16</c:v>
                </c:pt>
                <c:pt idx="3">
                  <c:v>35</c:v>
                </c:pt>
                <c:pt idx="4">
                  <c:v>25</c:v>
                </c:pt>
                <c:pt idx="5">
                  <c:v>30</c:v>
                </c:pt>
                <c:pt idx="6">
                  <c:v>35</c:v>
                </c:pt>
                <c:pt idx="7">
                  <c:v>40</c:v>
                </c:pt>
                <c:pt idx="8">
                  <c:v>18</c:v>
                </c:pt>
              </c:numCache>
            </c:numRef>
          </c:val>
        </c:ser>
        <c:dLbls>
          <c:showLegendKey val="0"/>
          <c:showVal val="1"/>
          <c:showCatName val="0"/>
          <c:showSerName val="0"/>
          <c:showPercent val="0"/>
          <c:showBubbleSize val="0"/>
        </c:dLbls>
        <c:gapWidth val="150"/>
        <c:overlap val="100"/>
        <c:axId val="312506040"/>
        <c:axId val="312504080"/>
      </c:barChart>
      <c:catAx>
        <c:axId val="312506040"/>
        <c:scaling>
          <c:orientation val="minMax"/>
        </c:scaling>
        <c:delete val="0"/>
        <c:axPos val="b"/>
        <c:numFmt formatCode="General" sourceLinked="0"/>
        <c:majorTickMark val="out"/>
        <c:minorTickMark val="none"/>
        <c:tickLblPos val="nextTo"/>
        <c:crossAx val="312504080"/>
        <c:crosses val="autoZero"/>
        <c:auto val="1"/>
        <c:lblAlgn val="ctr"/>
        <c:lblOffset val="100"/>
        <c:noMultiLvlLbl val="0"/>
      </c:catAx>
      <c:valAx>
        <c:axId val="312504080"/>
        <c:scaling>
          <c:orientation val="minMax"/>
        </c:scaling>
        <c:delete val="1"/>
        <c:axPos val="l"/>
        <c:numFmt formatCode="General" sourceLinked="1"/>
        <c:majorTickMark val="out"/>
        <c:minorTickMark val="none"/>
        <c:tickLblPos val="none"/>
        <c:crossAx val="3125060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'18'!$A$2:$A$5</c:f>
              <c:strCache>
                <c:ptCount val="4"/>
                <c:pt idx="0">
                  <c:v>ano</c:v>
                </c:pt>
                <c:pt idx="1">
                  <c:v>částečně</c:v>
                </c:pt>
                <c:pt idx="2">
                  <c:v>spíše ne</c:v>
                </c:pt>
                <c:pt idx="3">
                  <c:v>vůbec ne</c:v>
                </c:pt>
              </c:strCache>
            </c:strRef>
          </c:cat>
          <c:val>
            <c:numRef>
              <c:f>'18'!$B$2:$B$5</c:f>
              <c:numCache>
                <c:formatCode>General</c:formatCode>
                <c:ptCount val="4"/>
                <c:pt idx="0">
                  <c:v>74</c:v>
                </c:pt>
                <c:pt idx="1">
                  <c:v>86</c:v>
                </c:pt>
                <c:pt idx="2">
                  <c:v>73</c:v>
                </c:pt>
                <c:pt idx="3">
                  <c:v>93</c:v>
                </c:pt>
              </c:numCache>
            </c:numRef>
          </c:val>
        </c:ser>
        <c:dLbls>
          <c:showLegendKey val="0"/>
          <c:showVal val="1"/>
          <c:showCatName val="0"/>
          <c:showSerName val="0"/>
          <c:showPercent val="0"/>
          <c:showBubbleSize val="0"/>
        </c:dLbls>
        <c:gapWidth val="150"/>
        <c:axId val="306484544"/>
        <c:axId val="306487288"/>
      </c:barChart>
      <c:catAx>
        <c:axId val="306484544"/>
        <c:scaling>
          <c:orientation val="minMax"/>
        </c:scaling>
        <c:delete val="0"/>
        <c:axPos val="b"/>
        <c:numFmt formatCode="General" sourceLinked="0"/>
        <c:majorTickMark val="out"/>
        <c:minorTickMark val="none"/>
        <c:tickLblPos val="nextTo"/>
        <c:crossAx val="306487288"/>
        <c:crosses val="autoZero"/>
        <c:auto val="1"/>
        <c:lblAlgn val="ctr"/>
        <c:lblOffset val="100"/>
        <c:noMultiLvlLbl val="0"/>
      </c:catAx>
      <c:valAx>
        <c:axId val="306487288"/>
        <c:scaling>
          <c:orientation val="minMax"/>
        </c:scaling>
        <c:delete val="1"/>
        <c:axPos val="l"/>
        <c:numFmt formatCode="General" sourceLinked="1"/>
        <c:majorTickMark val="out"/>
        <c:minorTickMark val="none"/>
        <c:tickLblPos val="none"/>
        <c:crossAx val="306484544"/>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'18'!$A$22:$A$23</c:f>
              <c:strCache>
                <c:ptCount val="2"/>
                <c:pt idx="0">
                  <c:v>vlak</c:v>
                </c:pt>
                <c:pt idx="1">
                  <c:v>autobus</c:v>
                </c:pt>
              </c:strCache>
            </c:strRef>
          </c:cat>
          <c:val>
            <c:numRef>
              <c:f>'18'!$B$22:$B$23</c:f>
              <c:numCache>
                <c:formatCode>General</c:formatCode>
                <c:ptCount val="2"/>
                <c:pt idx="0">
                  <c:v>106</c:v>
                </c:pt>
                <c:pt idx="1">
                  <c:v>118</c:v>
                </c:pt>
              </c:numCache>
            </c:numRef>
          </c:val>
        </c:ser>
        <c:dLbls>
          <c:showLegendKey val="0"/>
          <c:showVal val="1"/>
          <c:showCatName val="0"/>
          <c:showSerName val="0"/>
          <c:showPercent val="0"/>
          <c:showBubbleSize val="0"/>
        </c:dLbls>
        <c:gapWidth val="150"/>
        <c:axId val="289555152"/>
        <c:axId val="289556720"/>
      </c:barChart>
      <c:catAx>
        <c:axId val="289555152"/>
        <c:scaling>
          <c:orientation val="minMax"/>
        </c:scaling>
        <c:delete val="0"/>
        <c:axPos val="b"/>
        <c:numFmt formatCode="General" sourceLinked="0"/>
        <c:majorTickMark val="out"/>
        <c:minorTickMark val="none"/>
        <c:tickLblPos val="nextTo"/>
        <c:crossAx val="289556720"/>
        <c:crosses val="autoZero"/>
        <c:auto val="1"/>
        <c:lblAlgn val="ctr"/>
        <c:lblOffset val="100"/>
        <c:noMultiLvlLbl val="0"/>
      </c:catAx>
      <c:valAx>
        <c:axId val="289556720"/>
        <c:scaling>
          <c:orientation val="minMax"/>
        </c:scaling>
        <c:delete val="1"/>
        <c:axPos val="l"/>
        <c:numFmt formatCode="General" sourceLinked="1"/>
        <c:majorTickMark val="out"/>
        <c:minorTickMark val="none"/>
        <c:tickLblPos val="none"/>
        <c:crossAx val="289555152"/>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'18'!$A$41:$A$47</c:f>
              <c:strCache>
                <c:ptCount val="7"/>
                <c:pt idx="0">
                  <c:v>osobní pohodlí</c:v>
                </c:pt>
                <c:pt idx="1">
                  <c:v>nevyhovující časy odj. a příj.</c:v>
                </c:pt>
                <c:pt idx="2">
                  <c:v>nevyhovující četnost</c:v>
                </c:pt>
                <c:pt idx="3">
                  <c:v>nevyhovující cena</c:v>
                </c:pt>
                <c:pt idx="4">
                  <c:v>nevyhovující směry</c:v>
                </c:pt>
                <c:pt idx="5">
                  <c:v>nevyhovující umístění zastávek</c:v>
                </c:pt>
                <c:pt idx="6">
                  <c:v>jiné</c:v>
                </c:pt>
              </c:strCache>
            </c:strRef>
          </c:cat>
          <c:val>
            <c:numRef>
              <c:f>'18'!$B$41:$B$47</c:f>
              <c:numCache>
                <c:formatCode>General</c:formatCode>
                <c:ptCount val="7"/>
                <c:pt idx="0">
                  <c:v>68</c:v>
                </c:pt>
                <c:pt idx="1">
                  <c:v>55</c:v>
                </c:pt>
                <c:pt idx="2">
                  <c:v>34</c:v>
                </c:pt>
                <c:pt idx="3">
                  <c:v>19</c:v>
                </c:pt>
                <c:pt idx="4">
                  <c:v>14</c:v>
                </c:pt>
                <c:pt idx="5">
                  <c:v>11</c:v>
                </c:pt>
                <c:pt idx="6">
                  <c:v>8</c:v>
                </c:pt>
              </c:numCache>
            </c:numRef>
          </c:val>
        </c:ser>
        <c:dLbls>
          <c:showLegendKey val="0"/>
          <c:showVal val="1"/>
          <c:showCatName val="0"/>
          <c:showSerName val="0"/>
          <c:showPercent val="0"/>
          <c:showBubbleSize val="0"/>
        </c:dLbls>
        <c:gapWidth val="150"/>
        <c:axId val="289557896"/>
        <c:axId val="289542216"/>
      </c:barChart>
      <c:catAx>
        <c:axId val="289557896"/>
        <c:scaling>
          <c:orientation val="minMax"/>
        </c:scaling>
        <c:delete val="0"/>
        <c:axPos val="b"/>
        <c:numFmt formatCode="General" sourceLinked="0"/>
        <c:majorTickMark val="out"/>
        <c:minorTickMark val="none"/>
        <c:tickLblPos val="nextTo"/>
        <c:crossAx val="289542216"/>
        <c:crosses val="autoZero"/>
        <c:auto val="1"/>
        <c:lblAlgn val="ctr"/>
        <c:lblOffset val="100"/>
        <c:noMultiLvlLbl val="0"/>
      </c:catAx>
      <c:valAx>
        <c:axId val="289542216"/>
        <c:scaling>
          <c:orientation val="minMax"/>
        </c:scaling>
        <c:delete val="1"/>
        <c:axPos val="l"/>
        <c:numFmt formatCode="General" sourceLinked="1"/>
        <c:majorTickMark val="out"/>
        <c:minorTickMark val="none"/>
        <c:tickLblPos val="none"/>
        <c:crossAx val="289557896"/>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'19'!$A$2:$A$5</c:f>
              <c:strCache>
                <c:ptCount val="4"/>
                <c:pt idx="0">
                  <c:v>ano</c:v>
                </c:pt>
                <c:pt idx="1">
                  <c:v>částečně</c:v>
                </c:pt>
                <c:pt idx="2">
                  <c:v>spíše ne</c:v>
                </c:pt>
                <c:pt idx="3">
                  <c:v>vůbec ne</c:v>
                </c:pt>
              </c:strCache>
            </c:strRef>
          </c:cat>
          <c:val>
            <c:numRef>
              <c:f>'19'!$B$2:$B$5</c:f>
              <c:numCache>
                <c:formatCode>General</c:formatCode>
                <c:ptCount val="4"/>
                <c:pt idx="0">
                  <c:v>137</c:v>
                </c:pt>
                <c:pt idx="1">
                  <c:v>131</c:v>
                </c:pt>
                <c:pt idx="2">
                  <c:v>43</c:v>
                </c:pt>
                <c:pt idx="3">
                  <c:v>11</c:v>
                </c:pt>
              </c:numCache>
            </c:numRef>
          </c:val>
        </c:ser>
        <c:dLbls>
          <c:showLegendKey val="0"/>
          <c:showVal val="1"/>
          <c:showCatName val="0"/>
          <c:showSerName val="0"/>
          <c:showPercent val="0"/>
          <c:showBubbleSize val="0"/>
        </c:dLbls>
        <c:gapWidth val="150"/>
        <c:axId val="289546136"/>
        <c:axId val="289546528"/>
      </c:barChart>
      <c:catAx>
        <c:axId val="289546136"/>
        <c:scaling>
          <c:orientation val="minMax"/>
        </c:scaling>
        <c:delete val="0"/>
        <c:axPos val="b"/>
        <c:numFmt formatCode="General" sourceLinked="0"/>
        <c:majorTickMark val="out"/>
        <c:minorTickMark val="none"/>
        <c:tickLblPos val="nextTo"/>
        <c:crossAx val="289546528"/>
        <c:crosses val="autoZero"/>
        <c:auto val="1"/>
        <c:lblAlgn val="ctr"/>
        <c:lblOffset val="100"/>
        <c:noMultiLvlLbl val="0"/>
      </c:catAx>
      <c:valAx>
        <c:axId val="289546528"/>
        <c:scaling>
          <c:orientation val="minMax"/>
        </c:scaling>
        <c:delete val="1"/>
        <c:axPos val="l"/>
        <c:numFmt formatCode="General" sourceLinked="1"/>
        <c:majorTickMark val="out"/>
        <c:minorTickMark val="none"/>
        <c:tickLblPos val="none"/>
        <c:crossAx val="289546136"/>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'20'!$A$2:$A$5</c:f>
              <c:strCache>
                <c:ptCount val="4"/>
                <c:pt idx="0">
                  <c:v>ano</c:v>
                </c:pt>
                <c:pt idx="1">
                  <c:v>částečně</c:v>
                </c:pt>
                <c:pt idx="2">
                  <c:v>spíše ne</c:v>
                </c:pt>
                <c:pt idx="3">
                  <c:v>vůbec ne</c:v>
                </c:pt>
              </c:strCache>
            </c:strRef>
          </c:cat>
          <c:val>
            <c:numRef>
              <c:f>'20'!$B$2:$B$5</c:f>
              <c:numCache>
                <c:formatCode>General</c:formatCode>
                <c:ptCount val="4"/>
                <c:pt idx="0">
                  <c:v>113</c:v>
                </c:pt>
                <c:pt idx="1">
                  <c:v>143</c:v>
                </c:pt>
                <c:pt idx="2">
                  <c:v>49</c:v>
                </c:pt>
                <c:pt idx="3">
                  <c:v>23</c:v>
                </c:pt>
              </c:numCache>
            </c:numRef>
          </c:val>
        </c:ser>
        <c:dLbls>
          <c:showLegendKey val="0"/>
          <c:showVal val="1"/>
          <c:showCatName val="0"/>
          <c:showSerName val="0"/>
          <c:showPercent val="0"/>
          <c:showBubbleSize val="0"/>
        </c:dLbls>
        <c:gapWidth val="150"/>
        <c:axId val="289543392"/>
        <c:axId val="289546920"/>
      </c:barChart>
      <c:catAx>
        <c:axId val="289543392"/>
        <c:scaling>
          <c:orientation val="minMax"/>
        </c:scaling>
        <c:delete val="0"/>
        <c:axPos val="b"/>
        <c:numFmt formatCode="General" sourceLinked="0"/>
        <c:majorTickMark val="out"/>
        <c:minorTickMark val="none"/>
        <c:tickLblPos val="nextTo"/>
        <c:crossAx val="289546920"/>
        <c:crosses val="autoZero"/>
        <c:auto val="1"/>
        <c:lblAlgn val="ctr"/>
        <c:lblOffset val="100"/>
        <c:noMultiLvlLbl val="0"/>
      </c:catAx>
      <c:valAx>
        <c:axId val="289546920"/>
        <c:scaling>
          <c:orientation val="minMax"/>
        </c:scaling>
        <c:delete val="1"/>
        <c:axPos val="l"/>
        <c:numFmt formatCode="General" sourceLinked="1"/>
        <c:majorTickMark val="out"/>
        <c:minorTickMark val="none"/>
        <c:tickLblPos val="none"/>
        <c:crossAx val="289543392"/>
        <c:crosses val="autoZero"/>
        <c:crossBetween val="between"/>
      </c:valAx>
    </c:plotArea>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'21'!$A$2:$A$13</c:f>
              <c:strCache>
                <c:ptCount val="12"/>
                <c:pt idx="0">
                  <c:v>chodníky, stezky pro chodce</c:v>
                </c:pt>
                <c:pt idx="1">
                  <c:v>stezky pro cyklisty</c:v>
                </c:pt>
                <c:pt idx="2">
                  <c:v>přechody pro chodce</c:v>
                </c:pt>
                <c:pt idx="3">
                  <c:v>omezení vjezdu nákl. vozidel</c:v>
                </c:pt>
                <c:pt idx="4">
                  <c:v>omezení rychlosti</c:v>
                </c:pt>
                <c:pt idx="5">
                  <c:v>pruh pro cyklisty</c:v>
                </c:pt>
                <c:pt idx="6">
                  <c:v>retardéry</c:v>
                </c:pt>
                <c:pt idx="7">
                  <c:v>jiné</c:v>
                </c:pt>
                <c:pt idx="8">
                  <c:v>pěší zóny</c:v>
                </c:pt>
                <c:pt idx="9">
                  <c:v>označení obytných zón</c:v>
                </c:pt>
                <c:pt idx="10">
                  <c:v>značené parkovací plochy</c:v>
                </c:pt>
                <c:pt idx="11">
                  <c:v>hlídky u přechodů</c:v>
                </c:pt>
              </c:strCache>
            </c:strRef>
          </c:cat>
          <c:val>
            <c:numRef>
              <c:f>'21'!$B$2:$B$13</c:f>
              <c:numCache>
                <c:formatCode>General</c:formatCode>
                <c:ptCount val="12"/>
                <c:pt idx="0">
                  <c:v>104</c:v>
                </c:pt>
                <c:pt idx="1">
                  <c:v>94</c:v>
                </c:pt>
                <c:pt idx="2">
                  <c:v>69</c:v>
                </c:pt>
                <c:pt idx="3">
                  <c:v>68</c:v>
                </c:pt>
                <c:pt idx="4">
                  <c:v>67</c:v>
                </c:pt>
                <c:pt idx="5">
                  <c:v>66</c:v>
                </c:pt>
                <c:pt idx="6">
                  <c:v>65</c:v>
                </c:pt>
                <c:pt idx="7">
                  <c:v>37</c:v>
                </c:pt>
                <c:pt idx="8">
                  <c:v>33</c:v>
                </c:pt>
                <c:pt idx="9">
                  <c:v>32</c:v>
                </c:pt>
                <c:pt idx="10">
                  <c:v>23</c:v>
                </c:pt>
                <c:pt idx="11">
                  <c:v>15</c:v>
                </c:pt>
              </c:numCache>
            </c:numRef>
          </c:val>
        </c:ser>
        <c:dLbls>
          <c:showLegendKey val="0"/>
          <c:showVal val="1"/>
          <c:showCatName val="0"/>
          <c:showSerName val="0"/>
          <c:showPercent val="0"/>
          <c:showBubbleSize val="0"/>
        </c:dLbls>
        <c:gapWidth val="150"/>
        <c:axId val="287976864"/>
        <c:axId val="228231752"/>
      </c:barChart>
      <c:catAx>
        <c:axId val="287976864"/>
        <c:scaling>
          <c:orientation val="minMax"/>
        </c:scaling>
        <c:delete val="0"/>
        <c:axPos val="b"/>
        <c:numFmt formatCode="General" sourceLinked="0"/>
        <c:majorTickMark val="out"/>
        <c:minorTickMark val="none"/>
        <c:tickLblPos val="nextTo"/>
        <c:crossAx val="228231752"/>
        <c:crosses val="autoZero"/>
        <c:auto val="1"/>
        <c:lblAlgn val="ctr"/>
        <c:lblOffset val="100"/>
        <c:noMultiLvlLbl val="0"/>
      </c:catAx>
      <c:valAx>
        <c:axId val="228231752"/>
        <c:scaling>
          <c:orientation val="minMax"/>
        </c:scaling>
        <c:delete val="1"/>
        <c:axPos val="l"/>
        <c:numFmt formatCode="General" sourceLinked="1"/>
        <c:majorTickMark val="out"/>
        <c:minorTickMark val="none"/>
        <c:tickLblPos val="none"/>
        <c:crossAx val="287976864"/>
        <c:crosses val="autoZero"/>
        <c:crossBetween val="between"/>
      </c:valAx>
    </c:plotArea>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'22'!$A$2:$A$5</c:f>
              <c:strCache>
                <c:ptCount val="4"/>
                <c:pt idx="0">
                  <c:v>rozhodně ano</c:v>
                </c:pt>
                <c:pt idx="1">
                  <c:v>asi ano</c:v>
                </c:pt>
                <c:pt idx="2">
                  <c:v>spíše ne</c:v>
                </c:pt>
                <c:pt idx="3">
                  <c:v>rozhodně ne</c:v>
                </c:pt>
              </c:strCache>
            </c:strRef>
          </c:cat>
          <c:val>
            <c:numRef>
              <c:f>'22'!$B$2:$B$5</c:f>
              <c:numCache>
                <c:formatCode>General</c:formatCode>
                <c:ptCount val="4"/>
                <c:pt idx="0">
                  <c:v>139</c:v>
                </c:pt>
                <c:pt idx="1">
                  <c:v>139</c:v>
                </c:pt>
                <c:pt idx="2">
                  <c:v>48</c:v>
                </c:pt>
                <c:pt idx="3">
                  <c:v>7</c:v>
                </c:pt>
              </c:numCache>
            </c:numRef>
          </c:val>
        </c:ser>
        <c:dLbls>
          <c:showLegendKey val="0"/>
          <c:showVal val="1"/>
          <c:showCatName val="0"/>
          <c:showSerName val="0"/>
          <c:showPercent val="0"/>
          <c:showBubbleSize val="0"/>
        </c:dLbls>
        <c:gapWidth val="150"/>
        <c:axId val="317473080"/>
        <c:axId val="317476216"/>
      </c:barChart>
      <c:catAx>
        <c:axId val="317473080"/>
        <c:scaling>
          <c:orientation val="minMax"/>
        </c:scaling>
        <c:delete val="0"/>
        <c:axPos val="b"/>
        <c:numFmt formatCode="General" sourceLinked="0"/>
        <c:majorTickMark val="out"/>
        <c:minorTickMark val="none"/>
        <c:tickLblPos val="nextTo"/>
        <c:crossAx val="317476216"/>
        <c:crosses val="autoZero"/>
        <c:auto val="1"/>
        <c:lblAlgn val="ctr"/>
        <c:lblOffset val="100"/>
        <c:noMultiLvlLbl val="0"/>
      </c:catAx>
      <c:valAx>
        <c:axId val="317476216"/>
        <c:scaling>
          <c:orientation val="minMax"/>
        </c:scaling>
        <c:delete val="1"/>
        <c:axPos val="l"/>
        <c:numFmt formatCode="General" sourceLinked="1"/>
        <c:majorTickMark val="out"/>
        <c:minorTickMark val="none"/>
        <c:tickLblPos val="none"/>
        <c:crossAx val="317473080"/>
        <c:crosses val="autoZero"/>
        <c:crossBetween val="between"/>
      </c:valAx>
    </c:plotArea>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'23'!$A$2:$A$5</c:f>
              <c:strCache>
                <c:ptCount val="4"/>
                <c:pt idx="0">
                  <c:v>rozhodně ano</c:v>
                </c:pt>
                <c:pt idx="1">
                  <c:v>asi ano</c:v>
                </c:pt>
                <c:pt idx="2">
                  <c:v>spíše ne</c:v>
                </c:pt>
                <c:pt idx="3">
                  <c:v>rozhodně ne</c:v>
                </c:pt>
              </c:strCache>
            </c:strRef>
          </c:cat>
          <c:val>
            <c:numRef>
              <c:f>'23'!$B$2:$B$5</c:f>
              <c:numCache>
                <c:formatCode>General</c:formatCode>
                <c:ptCount val="4"/>
                <c:pt idx="0">
                  <c:v>66</c:v>
                </c:pt>
                <c:pt idx="1">
                  <c:v>230</c:v>
                </c:pt>
                <c:pt idx="2">
                  <c:v>37</c:v>
                </c:pt>
                <c:pt idx="3">
                  <c:v>8</c:v>
                </c:pt>
              </c:numCache>
            </c:numRef>
          </c:val>
        </c:ser>
        <c:dLbls>
          <c:showLegendKey val="0"/>
          <c:showVal val="1"/>
          <c:showCatName val="0"/>
          <c:showSerName val="0"/>
          <c:showPercent val="0"/>
          <c:showBubbleSize val="0"/>
        </c:dLbls>
        <c:gapWidth val="150"/>
        <c:axId val="317473472"/>
        <c:axId val="317480136"/>
      </c:barChart>
      <c:catAx>
        <c:axId val="317473472"/>
        <c:scaling>
          <c:orientation val="minMax"/>
        </c:scaling>
        <c:delete val="0"/>
        <c:axPos val="b"/>
        <c:numFmt formatCode="General" sourceLinked="0"/>
        <c:majorTickMark val="out"/>
        <c:minorTickMark val="none"/>
        <c:tickLblPos val="nextTo"/>
        <c:crossAx val="317480136"/>
        <c:crosses val="autoZero"/>
        <c:auto val="1"/>
        <c:lblAlgn val="ctr"/>
        <c:lblOffset val="100"/>
        <c:noMultiLvlLbl val="0"/>
      </c:catAx>
      <c:valAx>
        <c:axId val="317480136"/>
        <c:scaling>
          <c:orientation val="minMax"/>
        </c:scaling>
        <c:delete val="1"/>
        <c:axPos val="l"/>
        <c:numFmt formatCode="General" sourceLinked="1"/>
        <c:majorTickMark val="out"/>
        <c:minorTickMark val="none"/>
        <c:tickLblPos val="none"/>
        <c:crossAx val="317473472"/>
        <c:crosses val="autoZero"/>
        <c:crossBetween val="between"/>
      </c:valAx>
    </c:plotArea>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'24'!$A$2:$A$5</c:f>
              <c:strCache>
                <c:ptCount val="4"/>
                <c:pt idx="0">
                  <c:v>rozhodně ano</c:v>
                </c:pt>
                <c:pt idx="1">
                  <c:v>asi ano</c:v>
                </c:pt>
                <c:pt idx="2">
                  <c:v>spíše ne</c:v>
                </c:pt>
                <c:pt idx="3">
                  <c:v>rozhodně ne</c:v>
                </c:pt>
              </c:strCache>
            </c:strRef>
          </c:cat>
          <c:val>
            <c:numRef>
              <c:f>'24'!$B$2:$B$5</c:f>
              <c:numCache>
                <c:formatCode>General</c:formatCode>
                <c:ptCount val="4"/>
                <c:pt idx="0">
                  <c:v>60</c:v>
                </c:pt>
                <c:pt idx="1">
                  <c:v>208</c:v>
                </c:pt>
                <c:pt idx="2">
                  <c:v>54</c:v>
                </c:pt>
                <c:pt idx="3">
                  <c:v>9</c:v>
                </c:pt>
              </c:numCache>
            </c:numRef>
          </c:val>
        </c:ser>
        <c:dLbls>
          <c:showLegendKey val="0"/>
          <c:showVal val="1"/>
          <c:showCatName val="0"/>
          <c:showSerName val="0"/>
          <c:showPercent val="0"/>
          <c:showBubbleSize val="0"/>
        </c:dLbls>
        <c:gapWidth val="150"/>
        <c:axId val="317484448"/>
        <c:axId val="317478960"/>
      </c:barChart>
      <c:catAx>
        <c:axId val="317484448"/>
        <c:scaling>
          <c:orientation val="minMax"/>
        </c:scaling>
        <c:delete val="0"/>
        <c:axPos val="b"/>
        <c:numFmt formatCode="General" sourceLinked="0"/>
        <c:majorTickMark val="out"/>
        <c:minorTickMark val="none"/>
        <c:tickLblPos val="nextTo"/>
        <c:crossAx val="317478960"/>
        <c:crosses val="autoZero"/>
        <c:auto val="1"/>
        <c:lblAlgn val="ctr"/>
        <c:lblOffset val="100"/>
        <c:noMultiLvlLbl val="0"/>
      </c:catAx>
      <c:valAx>
        <c:axId val="317478960"/>
        <c:scaling>
          <c:orientation val="minMax"/>
        </c:scaling>
        <c:delete val="1"/>
        <c:axPos val="l"/>
        <c:numFmt formatCode="General" sourceLinked="1"/>
        <c:majorTickMark val="out"/>
        <c:minorTickMark val="none"/>
        <c:tickLblPos val="none"/>
        <c:crossAx val="317484448"/>
        <c:crosses val="autoZero"/>
        <c:crossBetween val="between"/>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'25'!$A$2:$A$5</c:f>
              <c:strCache>
                <c:ptCount val="4"/>
                <c:pt idx="0">
                  <c:v>rozhodně ano</c:v>
                </c:pt>
                <c:pt idx="1">
                  <c:v>asi ano</c:v>
                </c:pt>
                <c:pt idx="2">
                  <c:v>spíše ne</c:v>
                </c:pt>
                <c:pt idx="3">
                  <c:v>rozhodně ne</c:v>
                </c:pt>
              </c:strCache>
            </c:strRef>
          </c:cat>
          <c:val>
            <c:numRef>
              <c:f>'25'!$B$2:$B$5</c:f>
              <c:numCache>
                <c:formatCode>General</c:formatCode>
                <c:ptCount val="4"/>
                <c:pt idx="0">
                  <c:v>170</c:v>
                </c:pt>
                <c:pt idx="1">
                  <c:v>88</c:v>
                </c:pt>
                <c:pt idx="2">
                  <c:v>60</c:v>
                </c:pt>
                <c:pt idx="3">
                  <c:v>8</c:v>
                </c:pt>
              </c:numCache>
            </c:numRef>
          </c:val>
        </c:ser>
        <c:dLbls>
          <c:showLegendKey val="0"/>
          <c:showVal val="1"/>
          <c:showCatName val="0"/>
          <c:showSerName val="0"/>
          <c:showPercent val="0"/>
          <c:showBubbleSize val="0"/>
        </c:dLbls>
        <c:gapWidth val="150"/>
        <c:axId val="317484840"/>
        <c:axId val="317484056"/>
      </c:barChart>
      <c:catAx>
        <c:axId val="317484840"/>
        <c:scaling>
          <c:orientation val="minMax"/>
        </c:scaling>
        <c:delete val="0"/>
        <c:axPos val="b"/>
        <c:numFmt formatCode="General" sourceLinked="0"/>
        <c:majorTickMark val="out"/>
        <c:minorTickMark val="none"/>
        <c:tickLblPos val="nextTo"/>
        <c:crossAx val="317484056"/>
        <c:crosses val="autoZero"/>
        <c:auto val="1"/>
        <c:lblAlgn val="ctr"/>
        <c:lblOffset val="100"/>
        <c:noMultiLvlLbl val="0"/>
      </c:catAx>
      <c:valAx>
        <c:axId val="317484056"/>
        <c:scaling>
          <c:orientation val="minMax"/>
        </c:scaling>
        <c:delete val="1"/>
        <c:axPos val="l"/>
        <c:numFmt formatCode="General" sourceLinked="1"/>
        <c:majorTickMark val="out"/>
        <c:minorTickMark val="none"/>
        <c:tickLblPos val="none"/>
        <c:crossAx val="3174848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'grafy_doplňkové '!$B$215</c:f>
              <c:strCache>
                <c:ptCount val="1"/>
                <c:pt idx="0">
                  <c:v>prům. věk</c:v>
                </c:pt>
              </c:strCache>
            </c:strRef>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'grafy_doplňkové '!$A$216:$A$221</c:f>
              <c:strCache>
                <c:ptCount val="6"/>
                <c:pt idx="0">
                  <c:v>0-199</c:v>
                </c:pt>
                <c:pt idx="1">
                  <c:v>200-499</c:v>
                </c:pt>
                <c:pt idx="2">
                  <c:v>500-999</c:v>
                </c:pt>
                <c:pt idx="3">
                  <c:v>1000-2999</c:v>
                </c:pt>
                <c:pt idx="4">
                  <c:v>nad 3000</c:v>
                </c:pt>
                <c:pt idx="5">
                  <c:v>neuvedeno</c:v>
                </c:pt>
              </c:strCache>
            </c:strRef>
          </c:cat>
          <c:val>
            <c:numRef>
              <c:f>'grafy_doplňkové '!$B$216:$B$221</c:f>
              <c:numCache>
                <c:formatCode>General</c:formatCode>
                <c:ptCount val="6"/>
                <c:pt idx="0">
                  <c:v>51.5</c:v>
                </c:pt>
                <c:pt idx="1">
                  <c:v>48</c:v>
                </c:pt>
                <c:pt idx="2">
                  <c:v>47</c:v>
                </c:pt>
                <c:pt idx="3">
                  <c:v>41.5</c:v>
                </c:pt>
                <c:pt idx="4">
                  <c:v>49</c:v>
                </c:pt>
                <c:pt idx="5">
                  <c:v>43</c:v>
                </c:pt>
              </c:numCache>
            </c:numRef>
          </c:val>
          <c:smooth val="0"/>
        </c:ser>
        <c:dLbls>
          <c:showLegendKey val="0"/>
          <c:showVal val="1"/>
          <c:showCatName val="0"/>
          <c:showSerName val="0"/>
          <c:showPercent val="0"/>
          <c:showBubbleSize val="0"/>
        </c:dLbls>
        <c:smooth val="0"/>
        <c:axId val="312502904"/>
        <c:axId val="312506432"/>
      </c:lineChart>
      <c:catAx>
        <c:axId val="312502904"/>
        <c:scaling>
          <c:orientation val="minMax"/>
        </c:scaling>
        <c:delete val="0"/>
        <c:axPos val="b"/>
        <c:numFmt formatCode="General" sourceLinked="0"/>
        <c:majorTickMark val="out"/>
        <c:minorTickMark val="none"/>
        <c:tickLblPos val="nextTo"/>
        <c:crossAx val="312506432"/>
        <c:crosses val="autoZero"/>
        <c:auto val="1"/>
        <c:lblAlgn val="ctr"/>
        <c:lblOffset val="100"/>
        <c:noMultiLvlLbl val="0"/>
      </c:catAx>
      <c:valAx>
        <c:axId val="312506432"/>
        <c:scaling>
          <c:orientation val="minMax"/>
        </c:scaling>
        <c:delete val="0"/>
        <c:axPos val="l"/>
        <c:majorGridlines/>
        <c:numFmt formatCode="General" sourceLinked="1"/>
        <c:majorTickMark val="out"/>
        <c:minorTickMark val="none"/>
        <c:tickLblPos val="nextTo"/>
        <c:crossAx val="312502904"/>
        <c:crosses val="autoZero"/>
        <c:crossBetween val="between"/>
      </c:valAx>
    </c:plotArea>
    <c:legend>
      <c:legendPos val="r"/>
      <c:overlay val="0"/>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'26'!$A$2:$A$5</c:f>
              <c:strCache>
                <c:ptCount val="4"/>
                <c:pt idx="0">
                  <c:v>pravidelně</c:v>
                </c:pt>
                <c:pt idx="1">
                  <c:v>často</c:v>
                </c:pt>
                <c:pt idx="2">
                  <c:v>málokdy</c:v>
                </c:pt>
                <c:pt idx="3">
                  <c:v>nikdy</c:v>
                </c:pt>
              </c:strCache>
            </c:strRef>
          </c:cat>
          <c:val>
            <c:numRef>
              <c:f>'26'!$B$2:$B$5</c:f>
              <c:numCache>
                <c:formatCode>General</c:formatCode>
                <c:ptCount val="4"/>
                <c:pt idx="0">
                  <c:v>101</c:v>
                </c:pt>
                <c:pt idx="1">
                  <c:v>169</c:v>
                </c:pt>
                <c:pt idx="2">
                  <c:v>67</c:v>
                </c:pt>
                <c:pt idx="3">
                  <c:v>0</c:v>
                </c:pt>
              </c:numCache>
            </c:numRef>
          </c:val>
        </c:ser>
        <c:dLbls>
          <c:showLegendKey val="0"/>
          <c:showVal val="1"/>
          <c:showCatName val="0"/>
          <c:showSerName val="0"/>
          <c:showPercent val="0"/>
          <c:showBubbleSize val="0"/>
        </c:dLbls>
        <c:gapWidth val="150"/>
        <c:axId val="317479352"/>
        <c:axId val="317482880"/>
      </c:barChart>
      <c:catAx>
        <c:axId val="317479352"/>
        <c:scaling>
          <c:orientation val="minMax"/>
        </c:scaling>
        <c:delete val="0"/>
        <c:axPos val="b"/>
        <c:numFmt formatCode="General" sourceLinked="0"/>
        <c:majorTickMark val="out"/>
        <c:minorTickMark val="none"/>
        <c:tickLblPos val="nextTo"/>
        <c:crossAx val="317482880"/>
        <c:crosses val="autoZero"/>
        <c:auto val="1"/>
        <c:lblAlgn val="ctr"/>
        <c:lblOffset val="100"/>
        <c:noMultiLvlLbl val="0"/>
      </c:catAx>
      <c:valAx>
        <c:axId val="317482880"/>
        <c:scaling>
          <c:orientation val="minMax"/>
        </c:scaling>
        <c:delete val="1"/>
        <c:axPos val="l"/>
        <c:numFmt formatCode="General" sourceLinked="1"/>
        <c:majorTickMark val="out"/>
        <c:minorTickMark val="none"/>
        <c:tickLblPos val="none"/>
        <c:crossAx val="317479352"/>
        <c:crosses val="autoZero"/>
        <c:crossBetween val="between"/>
      </c:valAx>
    </c:plotArea>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'27'!$A$2:$A$9</c:f>
              <c:strCache>
                <c:ptCount val="8"/>
                <c:pt idx="0">
                  <c:v>lavičky</c:v>
                </c:pt>
                <c:pt idx="1">
                  <c:v>koupání</c:v>
                </c:pt>
                <c:pt idx="2">
                  <c:v>kvalitní osvětlení</c:v>
                </c:pt>
                <c:pt idx="3">
                  <c:v>kulturní zařízení</c:v>
                </c:pt>
                <c:pt idx="4">
                  <c:v>dětská hřiště</c:v>
                </c:pt>
                <c:pt idx="5">
                  <c:v>hřiště na různé sporty</c:v>
                </c:pt>
                <c:pt idx="6">
                  <c:v>sportovní vybavení</c:v>
                </c:pt>
                <c:pt idx="7">
                  <c:v>jiné </c:v>
                </c:pt>
              </c:strCache>
            </c:strRef>
          </c:cat>
          <c:val>
            <c:numRef>
              <c:f>'27'!$B$2:$B$9</c:f>
              <c:numCache>
                <c:formatCode>General</c:formatCode>
                <c:ptCount val="8"/>
                <c:pt idx="0">
                  <c:v>99</c:v>
                </c:pt>
                <c:pt idx="1">
                  <c:v>84</c:v>
                </c:pt>
                <c:pt idx="2">
                  <c:v>63</c:v>
                </c:pt>
                <c:pt idx="3">
                  <c:v>60</c:v>
                </c:pt>
                <c:pt idx="4">
                  <c:v>55</c:v>
                </c:pt>
                <c:pt idx="5">
                  <c:v>43</c:v>
                </c:pt>
                <c:pt idx="6">
                  <c:v>35</c:v>
                </c:pt>
                <c:pt idx="7">
                  <c:v>5</c:v>
                </c:pt>
              </c:numCache>
            </c:numRef>
          </c:val>
        </c:ser>
        <c:dLbls>
          <c:showLegendKey val="0"/>
          <c:showVal val="1"/>
          <c:showCatName val="0"/>
          <c:showSerName val="0"/>
          <c:showPercent val="0"/>
          <c:showBubbleSize val="0"/>
        </c:dLbls>
        <c:gapWidth val="150"/>
        <c:axId val="317474256"/>
        <c:axId val="317477784"/>
      </c:barChart>
      <c:catAx>
        <c:axId val="317474256"/>
        <c:scaling>
          <c:orientation val="minMax"/>
        </c:scaling>
        <c:delete val="0"/>
        <c:axPos val="b"/>
        <c:numFmt formatCode="General" sourceLinked="0"/>
        <c:majorTickMark val="out"/>
        <c:minorTickMark val="none"/>
        <c:tickLblPos val="nextTo"/>
        <c:crossAx val="317477784"/>
        <c:crosses val="autoZero"/>
        <c:auto val="1"/>
        <c:lblAlgn val="ctr"/>
        <c:lblOffset val="100"/>
        <c:noMultiLvlLbl val="0"/>
      </c:catAx>
      <c:valAx>
        <c:axId val="317477784"/>
        <c:scaling>
          <c:orientation val="minMax"/>
        </c:scaling>
        <c:delete val="1"/>
        <c:axPos val="l"/>
        <c:numFmt formatCode="General" sourceLinked="1"/>
        <c:majorTickMark val="out"/>
        <c:minorTickMark val="none"/>
        <c:tickLblPos val="none"/>
        <c:crossAx val="317474256"/>
        <c:crosses val="autoZero"/>
        <c:crossBetween val="between"/>
      </c:valAx>
    </c:plotArea>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'28'!$A$2:$A$5</c:f>
              <c:strCache>
                <c:ptCount val="4"/>
                <c:pt idx="0">
                  <c:v>ano</c:v>
                </c:pt>
                <c:pt idx="1">
                  <c:v>částečně</c:v>
                </c:pt>
                <c:pt idx="2">
                  <c:v>spíše ne</c:v>
                </c:pt>
                <c:pt idx="3">
                  <c:v>vůbec ne</c:v>
                </c:pt>
              </c:strCache>
            </c:strRef>
          </c:cat>
          <c:val>
            <c:numRef>
              <c:f>'28'!$B$2:$B$5</c:f>
              <c:numCache>
                <c:formatCode>General</c:formatCode>
                <c:ptCount val="4"/>
                <c:pt idx="0">
                  <c:v>166</c:v>
                </c:pt>
                <c:pt idx="1">
                  <c:v>134</c:v>
                </c:pt>
                <c:pt idx="2">
                  <c:v>24</c:v>
                </c:pt>
                <c:pt idx="3">
                  <c:v>9</c:v>
                </c:pt>
              </c:numCache>
            </c:numRef>
          </c:val>
        </c:ser>
        <c:dLbls>
          <c:showLegendKey val="0"/>
          <c:showVal val="1"/>
          <c:showCatName val="0"/>
          <c:showSerName val="0"/>
          <c:showPercent val="0"/>
          <c:showBubbleSize val="0"/>
        </c:dLbls>
        <c:gapWidth val="150"/>
        <c:axId val="317480920"/>
        <c:axId val="317475432"/>
      </c:barChart>
      <c:catAx>
        <c:axId val="317480920"/>
        <c:scaling>
          <c:orientation val="minMax"/>
        </c:scaling>
        <c:delete val="0"/>
        <c:axPos val="b"/>
        <c:numFmt formatCode="General" sourceLinked="0"/>
        <c:majorTickMark val="out"/>
        <c:minorTickMark val="none"/>
        <c:tickLblPos val="nextTo"/>
        <c:crossAx val="317475432"/>
        <c:crosses val="autoZero"/>
        <c:auto val="1"/>
        <c:lblAlgn val="ctr"/>
        <c:lblOffset val="100"/>
        <c:noMultiLvlLbl val="0"/>
      </c:catAx>
      <c:valAx>
        <c:axId val="317475432"/>
        <c:scaling>
          <c:orientation val="minMax"/>
        </c:scaling>
        <c:delete val="1"/>
        <c:axPos val="l"/>
        <c:numFmt formatCode="General" sourceLinked="1"/>
        <c:majorTickMark val="out"/>
        <c:minorTickMark val="none"/>
        <c:tickLblPos val="none"/>
        <c:crossAx val="317480920"/>
        <c:crosses val="autoZero"/>
        <c:crossBetween val="between"/>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'29'!$A$2:$A$5</c:f>
              <c:strCache>
                <c:ptCount val="4"/>
                <c:pt idx="0">
                  <c:v>ano</c:v>
                </c:pt>
                <c:pt idx="1">
                  <c:v>částečně</c:v>
                </c:pt>
                <c:pt idx="2">
                  <c:v>spíše ne</c:v>
                </c:pt>
                <c:pt idx="3">
                  <c:v>vůbec ne</c:v>
                </c:pt>
              </c:strCache>
            </c:strRef>
          </c:cat>
          <c:val>
            <c:numRef>
              <c:f>'29'!$B$2:$B$5</c:f>
              <c:numCache>
                <c:formatCode>General</c:formatCode>
                <c:ptCount val="4"/>
                <c:pt idx="0">
                  <c:v>115</c:v>
                </c:pt>
                <c:pt idx="1">
                  <c:v>168</c:v>
                </c:pt>
                <c:pt idx="2">
                  <c:v>38</c:v>
                </c:pt>
                <c:pt idx="3">
                  <c:v>15</c:v>
                </c:pt>
              </c:numCache>
            </c:numRef>
          </c:val>
        </c:ser>
        <c:dLbls>
          <c:showLegendKey val="0"/>
          <c:showVal val="1"/>
          <c:showCatName val="0"/>
          <c:showSerName val="0"/>
          <c:showPercent val="0"/>
          <c:showBubbleSize val="0"/>
        </c:dLbls>
        <c:gapWidth val="150"/>
        <c:axId val="317482096"/>
        <c:axId val="317474648"/>
      </c:barChart>
      <c:catAx>
        <c:axId val="317482096"/>
        <c:scaling>
          <c:orientation val="minMax"/>
        </c:scaling>
        <c:delete val="0"/>
        <c:axPos val="b"/>
        <c:numFmt formatCode="General" sourceLinked="0"/>
        <c:majorTickMark val="out"/>
        <c:minorTickMark val="none"/>
        <c:tickLblPos val="nextTo"/>
        <c:crossAx val="317474648"/>
        <c:crosses val="autoZero"/>
        <c:auto val="1"/>
        <c:lblAlgn val="ctr"/>
        <c:lblOffset val="100"/>
        <c:noMultiLvlLbl val="0"/>
      </c:catAx>
      <c:valAx>
        <c:axId val="317474648"/>
        <c:scaling>
          <c:orientation val="minMax"/>
        </c:scaling>
        <c:delete val="1"/>
        <c:axPos val="l"/>
        <c:numFmt formatCode="General" sourceLinked="1"/>
        <c:majorTickMark val="out"/>
        <c:minorTickMark val="none"/>
        <c:tickLblPos val="none"/>
        <c:crossAx val="317482096"/>
        <c:crosses val="autoZero"/>
        <c:crossBetween val="between"/>
      </c:valAx>
    </c:plotArea>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'31'!$A$2:$A$5</c:f>
              <c:strCache>
                <c:ptCount val="4"/>
                <c:pt idx="0">
                  <c:v>ano</c:v>
                </c:pt>
                <c:pt idx="1">
                  <c:v>částečně</c:v>
                </c:pt>
                <c:pt idx="2">
                  <c:v>spíše ne</c:v>
                </c:pt>
                <c:pt idx="3">
                  <c:v>vůbec ne</c:v>
                </c:pt>
              </c:strCache>
            </c:strRef>
          </c:cat>
          <c:val>
            <c:numRef>
              <c:f>'31'!$B$2:$B$5</c:f>
              <c:numCache>
                <c:formatCode>General</c:formatCode>
                <c:ptCount val="4"/>
                <c:pt idx="0">
                  <c:v>272</c:v>
                </c:pt>
                <c:pt idx="1">
                  <c:v>41</c:v>
                </c:pt>
                <c:pt idx="2">
                  <c:v>14</c:v>
                </c:pt>
                <c:pt idx="3">
                  <c:v>4</c:v>
                </c:pt>
              </c:numCache>
            </c:numRef>
          </c:val>
        </c:ser>
        <c:dLbls>
          <c:showLegendKey val="0"/>
          <c:showVal val="1"/>
          <c:showCatName val="0"/>
          <c:showSerName val="0"/>
          <c:showPercent val="0"/>
          <c:showBubbleSize val="0"/>
        </c:dLbls>
        <c:gapWidth val="150"/>
        <c:axId val="317482488"/>
        <c:axId val="317472688"/>
      </c:barChart>
      <c:catAx>
        <c:axId val="317482488"/>
        <c:scaling>
          <c:orientation val="minMax"/>
        </c:scaling>
        <c:delete val="0"/>
        <c:axPos val="b"/>
        <c:numFmt formatCode="General" sourceLinked="0"/>
        <c:majorTickMark val="out"/>
        <c:minorTickMark val="none"/>
        <c:tickLblPos val="nextTo"/>
        <c:crossAx val="317472688"/>
        <c:crosses val="autoZero"/>
        <c:auto val="1"/>
        <c:lblAlgn val="ctr"/>
        <c:lblOffset val="100"/>
        <c:noMultiLvlLbl val="0"/>
      </c:catAx>
      <c:valAx>
        <c:axId val="317472688"/>
        <c:scaling>
          <c:orientation val="minMax"/>
        </c:scaling>
        <c:delete val="1"/>
        <c:axPos val="l"/>
        <c:numFmt formatCode="General" sourceLinked="1"/>
        <c:majorTickMark val="out"/>
        <c:minorTickMark val="none"/>
        <c:tickLblPos val="none"/>
        <c:crossAx val="317482488"/>
        <c:crosses val="autoZero"/>
        <c:crossBetween val="between"/>
      </c:valAx>
    </c:plotArea>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'32'!$A$2:$A$11</c:f>
              <c:strCache>
                <c:ptCount val="10"/>
                <c:pt idx="0">
                  <c:v>textil</c:v>
                </c:pt>
                <c:pt idx="1">
                  <c:v>bio odpad</c:v>
                </c:pt>
                <c:pt idx="2">
                  <c:v>elektroodpad</c:v>
                </c:pt>
                <c:pt idx="3">
                  <c:v>nebezpečný odpad</c:v>
                </c:pt>
                <c:pt idx="4">
                  <c:v>velkoobjemový odpad</c:v>
                </c:pt>
                <c:pt idx="5">
                  <c:v>plasty</c:v>
                </c:pt>
                <c:pt idx="6">
                  <c:v>papír</c:v>
                </c:pt>
                <c:pt idx="7">
                  <c:v>jiné   </c:v>
                </c:pt>
                <c:pt idx="8">
                  <c:v>jiné - kovy</c:v>
                </c:pt>
                <c:pt idx="9">
                  <c:v>sklo</c:v>
                </c:pt>
              </c:strCache>
            </c:strRef>
          </c:cat>
          <c:val>
            <c:numRef>
              <c:f>'32'!$B$2:$B$11</c:f>
              <c:numCache>
                <c:formatCode>General</c:formatCode>
                <c:ptCount val="10"/>
                <c:pt idx="0">
                  <c:v>78</c:v>
                </c:pt>
                <c:pt idx="1">
                  <c:v>56</c:v>
                </c:pt>
                <c:pt idx="2">
                  <c:v>49</c:v>
                </c:pt>
                <c:pt idx="3">
                  <c:v>49</c:v>
                </c:pt>
                <c:pt idx="4">
                  <c:v>45</c:v>
                </c:pt>
                <c:pt idx="5">
                  <c:v>15</c:v>
                </c:pt>
                <c:pt idx="6">
                  <c:v>12</c:v>
                </c:pt>
                <c:pt idx="7">
                  <c:v>12</c:v>
                </c:pt>
                <c:pt idx="8">
                  <c:v>10</c:v>
                </c:pt>
                <c:pt idx="9">
                  <c:v>5</c:v>
                </c:pt>
              </c:numCache>
            </c:numRef>
          </c:val>
        </c:ser>
        <c:dLbls>
          <c:showLegendKey val="0"/>
          <c:showVal val="1"/>
          <c:showCatName val="0"/>
          <c:showSerName val="0"/>
          <c:showPercent val="0"/>
          <c:showBubbleSize val="0"/>
        </c:dLbls>
        <c:gapWidth val="150"/>
        <c:axId val="317478176"/>
        <c:axId val="317483272"/>
      </c:barChart>
      <c:catAx>
        <c:axId val="317478176"/>
        <c:scaling>
          <c:orientation val="minMax"/>
        </c:scaling>
        <c:delete val="0"/>
        <c:axPos val="b"/>
        <c:numFmt formatCode="General" sourceLinked="0"/>
        <c:majorTickMark val="out"/>
        <c:minorTickMark val="none"/>
        <c:tickLblPos val="nextTo"/>
        <c:crossAx val="317483272"/>
        <c:crosses val="autoZero"/>
        <c:auto val="1"/>
        <c:lblAlgn val="ctr"/>
        <c:lblOffset val="100"/>
        <c:noMultiLvlLbl val="0"/>
      </c:catAx>
      <c:valAx>
        <c:axId val="317483272"/>
        <c:scaling>
          <c:orientation val="minMax"/>
        </c:scaling>
        <c:delete val="1"/>
        <c:axPos val="l"/>
        <c:numFmt formatCode="General" sourceLinked="1"/>
        <c:majorTickMark val="out"/>
        <c:minorTickMark val="none"/>
        <c:tickLblPos val="none"/>
        <c:crossAx val="317478176"/>
        <c:crosses val="autoZero"/>
        <c:crossBetween val="between"/>
      </c:valAx>
    </c:plotArea>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'33'!$A$2:$A$9</c:f>
              <c:strCache>
                <c:ptCount val="8"/>
                <c:pt idx="0">
                  <c:v>doprava</c:v>
                </c:pt>
                <c:pt idx="1">
                  <c:v>hluk</c:v>
                </c:pt>
                <c:pt idx="2">
                  <c:v>zápach</c:v>
                </c:pt>
                <c:pt idx="3">
                  <c:v>skládky</c:v>
                </c:pt>
                <c:pt idx="4">
                  <c:v>znečištěná voda</c:v>
                </c:pt>
                <c:pt idx="5">
                  <c:v>jiné</c:v>
                </c:pt>
                <c:pt idx="6">
                  <c:v>jiné - psi, výkaly…</c:v>
                </c:pt>
                <c:pt idx="7">
                  <c:v>bariéry</c:v>
                </c:pt>
              </c:strCache>
            </c:strRef>
          </c:cat>
          <c:val>
            <c:numRef>
              <c:f>'33'!$B$2:$B$9</c:f>
              <c:numCache>
                <c:formatCode>General</c:formatCode>
                <c:ptCount val="8"/>
                <c:pt idx="0">
                  <c:v>122</c:v>
                </c:pt>
                <c:pt idx="1">
                  <c:v>74</c:v>
                </c:pt>
                <c:pt idx="2">
                  <c:v>62</c:v>
                </c:pt>
                <c:pt idx="3">
                  <c:v>34</c:v>
                </c:pt>
                <c:pt idx="4">
                  <c:v>18</c:v>
                </c:pt>
                <c:pt idx="5">
                  <c:v>9</c:v>
                </c:pt>
                <c:pt idx="6">
                  <c:v>6</c:v>
                </c:pt>
                <c:pt idx="7">
                  <c:v>2</c:v>
                </c:pt>
              </c:numCache>
            </c:numRef>
          </c:val>
        </c:ser>
        <c:dLbls>
          <c:showLegendKey val="0"/>
          <c:showVal val="1"/>
          <c:showCatName val="0"/>
          <c:showSerName val="0"/>
          <c:showPercent val="0"/>
          <c:showBubbleSize val="0"/>
        </c:dLbls>
        <c:gapWidth val="150"/>
        <c:axId val="317478568"/>
        <c:axId val="317485232"/>
      </c:barChart>
      <c:catAx>
        <c:axId val="317478568"/>
        <c:scaling>
          <c:orientation val="minMax"/>
        </c:scaling>
        <c:delete val="0"/>
        <c:axPos val="b"/>
        <c:numFmt formatCode="General" sourceLinked="0"/>
        <c:majorTickMark val="out"/>
        <c:minorTickMark val="none"/>
        <c:tickLblPos val="nextTo"/>
        <c:crossAx val="317485232"/>
        <c:crosses val="autoZero"/>
        <c:auto val="1"/>
        <c:lblAlgn val="ctr"/>
        <c:lblOffset val="100"/>
        <c:noMultiLvlLbl val="0"/>
      </c:catAx>
      <c:valAx>
        <c:axId val="317485232"/>
        <c:scaling>
          <c:orientation val="minMax"/>
        </c:scaling>
        <c:delete val="1"/>
        <c:axPos val="l"/>
        <c:numFmt formatCode="General" sourceLinked="1"/>
        <c:majorTickMark val="out"/>
        <c:minorTickMark val="none"/>
        <c:tickLblPos val="none"/>
        <c:crossAx val="317478568"/>
        <c:crosses val="autoZero"/>
        <c:crossBetween val="between"/>
      </c:valAx>
    </c:plotArea>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'34'!$A$2:$A$16</c:f>
              <c:strCache>
                <c:ptCount val="15"/>
                <c:pt idx="0">
                  <c:v>zemní plyn</c:v>
                </c:pt>
                <c:pt idx="1">
                  <c:v>dřevo</c:v>
                </c:pt>
                <c:pt idx="2">
                  <c:v>hnědé uhlí</c:v>
                </c:pt>
                <c:pt idx="3">
                  <c:v>akumulační topení</c:v>
                </c:pt>
                <c:pt idx="4">
                  <c:v>přímotopy</c:v>
                </c:pt>
                <c:pt idx="5">
                  <c:v>tepelné čerpadlo</c:v>
                </c:pt>
                <c:pt idx="6">
                  <c:v>černé uhlí</c:v>
                </c:pt>
                <c:pt idx="7">
                  <c:v>dřevěný odpad</c:v>
                </c:pt>
                <c:pt idx="8">
                  <c:v>brikety</c:v>
                </c:pt>
                <c:pt idx="9">
                  <c:v>štěpka</c:v>
                </c:pt>
                <c:pt idx="10">
                  <c:v>propan-butan</c:v>
                </c:pt>
                <c:pt idx="11">
                  <c:v>pelety</c:v>
                </c:pt>
                <c:pt idx="12">
                  <c:v>jiné</c:v>
                </c:pt>
                <c:pt idx="13">
                  <c:v>LTO</c:v>
                </c:pt>
                <c:pt idx="14">
                  <c:v>koks</c:v>
                </c:pt>
              </c:strCache>
            </c:strRef>
          </c:cat>
          <c:val>
            <c:numRef>
              <c:f>'34'!$B$2:$B$16</c:f>
              <c:numCache>
                <c:formatCode>General</c:formatCode>
                <c:ptCount val="15"/>
                <c:pt idx="0">
                  <c:v>201</c:v>
                </c:pt>
                <c:pt idx="1">
                  <c:v>152</c:v>
                </c:pt>
                <c:pt idx="2">
                  <c:v>48</c:v>
                </c:pt>
                <c:pt idx="3">
                  <c:v>26</c:v>
                </c:pt>
                <c:pt idx="4">
                  <c:v>22</c:v>
                </c:pt>
                <c:pt idx="5">
                  <c:v>22</c:v>
                </c:pt>
                <c:pt idx="6">
                  <c:v>22</c:v>
                </c:pt>
                <c:pt idx="7">
                  <c:v>12</c:v>
                </c:pt>
                <c:pt idx="8">
                  <c:v>8</c:v>
                </c:pt>
                <c:pt idx="9">
                  <c:v>8</c:v>
                </c:pt>
                <c:pt idx="10">
                  <c:v>3</c:v>
                </c:pt>
                <c:pt idx="11">
                  <c:v>3</c:v>
                </c:pt>
                <c:pt idx="12">
                  <c:v>2</c:v>
                </c:pt>
                <c:pt idx="13">
                  <c:v>0</c:v>
                </c:pt>
                <c:pt idx="14">
                  <c:v>0</c:v>
                </c:pt>
              </c:numCache>
            </c:numRef>
          </c:val>
        </c:ser>
        <c:dLbls>
          <c:showLegendKey val="0"/>
          <c:showVal val="1"/>
          <c:showCatName val="0"/>
          <c:showSerName val="0"/>
          <c:showPercent val="0"/>
          <c:showBubbleSize val="0"/>
        </c:dLbls>
        <c:gapWidth val="150"/>
        <c:axId val="317489936"/>
        <c:axId val="317487192"/>
      </c:barChart>
      <c:catAx>
        <c:axId val="317489936"/>
        <c:scaling>
          <c:orientation val="minMax"/>
        </c:scaling>
        <c:delete val="0"/>
        <c:axPos val="b"/>
        <c:numFmt formatCode="General" sourceLinked="0"/>
        <c:majorTickMark val="out"/>
        <c:minorTickMark val="none"/>
        <c:tickLblPos val="nextTo"/>
        <c:crossAx val="317487192"/>
        <c:crosses val="autoZero"/>
        <c:auto val="1"/>
        <c:lblAlgn val="ctr"/>
        <c:lblOffset val="100"/>
        <c:noMultiLvlLbl val="0"/>
      </c:catAx>
      <c:valAx>
        <c:axId val="317487192"/>
        <c:scaling>
          <c:orientation val="minMax"/>
        </c:scaling>
        <c:delete val="1"/>
        <c:axPos val="l"/>
        <c:numFmt formatCode="General" sourceLinked="1"/>
        <c:majorTickMark val="out"/>
        <c:minorTickMark val="none"/>
        <c:tickLblPos val="none"/>
        <c:crossAx val="317489936"/>
        <c:crosses val="autoZero"/>
        <c:crossBetween val="between"/>
      </c:valAx>
    </c:plotArea>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'35'!$A$2:$A$3</c:f>
              <c:strCache>
                <c:ptCount val="2"/>
                <c:pt idx="0">
                  <c:v>ano</c:v>
                </c:pt>
                <c:pt idx="1">
                  <c:v>ne</c:v>
                </c:pt>
              </c:strCache>
            </c:strRef>
          </c:cat>
          <c:val>
            <c:numRef>
              <c:f>'35'!$B$2:$B$3</c:f>
              <c:numCache>
                <c:formatCode>General</c:formatCode>
                <c:ptCount val="2"/>
                <c:pt idx="0">
                  <c:v>48</c:v>
                </c:pt>
                <c:pt idx="1">
                  <c:v>271</c:v>
                </c:pt>
              </c:numCache>
            </c:numRef>
          </c:val>
        </c:ser>
        <c:dLbls>
          <c:showLegendKey val="0"/>
          <c:showVal val="1"/>
          <c:showCatName val="0"/>
          <c:showSerName val="0"/>
          <c:showPercent val="0"/>
          <c:showBubbleSize val="0"/>
        </c:dLbls>
        <c:gapWidth val="150"/>
        <c:axId val="317486016"/>
        <c:axId val="317490328"/>
      </c:barChart>
      <c:catAx>
        <c:axId val="317486016"/>
        <c:scaling>
          <c:orientation val="minMax"/>
        </c:scaling>
        <c:delete val="0"/>
        <c:axPos val="b"/>
        <c:numFmt formatCode="General" sourceLinked="0"/>
        <c:majorTickMark val="out"/>
        <c:minorTickMark val="none"/>
        <c:tickLblPos val="nextTo"/>
        <c:crossAx val="317490328"/>
        <c:crosses val="autoZero"/>
        <c:auto val="1"/>
        <c:lblAlgn val="ctr"/>
        <c:lblOffset val="100"/>
        <c:noMultiLvlLbl val="0"/>
      </c:catAx>
      <c:valAx>
        <c:axId val="317490328"/>
        <c:scaling>
          <c:orientation val="minMax"/>
        </c:scaling>
        <c:delete val="1"/>
        <c:axPos val="l"/>
        <c:numFmt formatCode="General" sourceLinked="1"/>
        <c:majorTickMark val="out"/>
        <c:minorTickMark val="none"/>
        <c:tickLblPos val="none"/>
        <c:crossAx val="317486016"/>
        <c:crosses val="autoZero"/>
        <c:crossBetween val="between"/>
      </c:valAx>
    </c:plotArea>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'35'!$A$23:$A$25</c:f>
              <c:strCache>
                <c:ptCount val="3"/>
                <c:pt idx="0">
                  <c:v>ano</c:v>
                </c:pt>
                <c:pt idx="1">
                  <c:v>ne</c:v>
                </c:pt>
                <c:pt idx="2">
                  <c:v>nevím</c:v>
                </c:pt>
              </c:strCache>
            </c:strRef>
          </c:cat>
          <c:val>
            <c:numRef>
              <c:f>'35'!$B$23:$B$25</c:f>
              <c:numCache>
                <c:formatCode>General</c:formatCode>
                <c:ptCount val="3"/>
                <c:pt idx="0">
                  <c:v>35</c:v>
                </c:pt>
                <c:pt idx="1">
                  <c:v>139</c:v>
                </c:pt>
                <c:pt idx="2">
                  <c:v>95</c:v>
                </c:pt>
              </c:numCache>
            </c:numRef>
          </c:val>
        </c:ser>
        <c:dLbls>
          <c:showLegendKey val="0"/>
          <c:showVal val="1"/>
          <c:showCatName val="0"/>
          <c:showSerName val="0"/>
          <c:showPercent val="0"/>
          <c:showBubbleSize val="0"/>
        </c:dLbls>
        <c:gapWidth val="150"/>
        <c:axId val="317487976"/>
        <c:axId val="317486800"/>
      </c:barChart>
      <c:catAx>
        <c:axId val="317487976"/>
        <c:scaling>
          <c:orientation val="minMax"/>
        </c:scaling>
        <c:delete val="0"/>
        <c:axPos val="b"/>
        <c:numFmt formatCode="General" sourceLinked="0"/>
        <c:majorTickMark val="out"/>
        <c:minorTickMark val="none"/>
        <c:tickLblPos val="nextTo"/>
        <c:crossAx val="317486800"/>
        <c:crosses val="autoZero"/>
        <c:auto val="1"/>
        <c:lblAlgn val="ctr"/>
        <c:lblOffset val="100"/>
        <c:noMultiLvlLbl val="0"/>
      </c:catAx>
      <c:valAx>
        <c:axId val="317486800"/>
        <c:scaling>
          <c:orientation val="minMax"/>
        </c:scaling>
        <c:delete val="1"/>
        <c:axPos val="l"/>
        <c:numFmt formatCode="General" sourceLinked="1"/>
        <c:majorTickMark val="out"/>
        <c:minorTickMark val="none"/>
        <c:tickLblPos val="none"/>
        <c:crossAx val="3174879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'grafy_doplňkové '!$B$264</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'grafy_doplňkové '!$A$265:$A$269</c:f>
              <c:strCache>
                <c:ptCount val="5"/>
                <c:pt idx="0">
                  <c:v>0-199</c:v>
                </c:pt>
                <c:pt idx="1">
                  <c:v>200-499</c:v>
                </c:pt>
                <c:pt idx="2">
                  <c:v>500-999</c:v>
                </c:pt>
                <c:pt idx="3">
                  <c:v>1000-2999</c:v>
                </c:pt>
                <c:pt idx="4">
                  <c:v>nad 3000</c:v>
                </c:pt>
              </c:strCache>
            </c:strRef>
          </c:cat>
          <c:val>
            <c:numRef>
              <c:f>'grafy_doplňkové '!$B$265:$B$269</c:f>
              <c:numCache>
                <c:formatCode>0.00%</c:formatCode>
                <c:ptCount val="5"/>
                <c:pt idx="0">
                  <c:v>3.500000000000001E-2</c:v>
                </c:pt>
                <c:pt idx="1">
                  <c:v>8.5000000000000006E-3</c:v>
                </c:pt>
                <c:pt idx="2">
                  <c:v>4.9000000000000094E-3</c:v>
                </c:pt>
                <c:pt idx="3">
                  <c:v>4.8000000000000004E-3</c:v>
                </c:pt>
                <c:pt idx="4">
                  <c:v>6.2000000000000093E-3</c:v>
                </c:pt>
              </c:numCache>
            </c:numRef>
          </c:val>
        </c:ser>
        <c:dLbls>
          <c:showLegendKey val="0"/>
          <c:showVal val="1"/>
          <c:showCatName val="0"/>
          <c:showSerName val="0"/>
          <c:showPercent val="0"/>
          <c:showBubbleSize val="0"/>
        </c:dLbls>
        <c:gapWidth val="150"/>
        <c:axId val="312510744"/>
        <c:axId val="312508784"/>
      </c:barChart>
      <c:catAx>
        <c:axId val="312510744"/>
        <c:scaling>
          <c:orientation val="minMax"/>
        </c:scaling>
        <c:delete val="0"/>
        <c:axPos val="b"/>
        <c:numFmt formatCode="General" sourceLinked="0"/>
        <c:majorTickMark val="out"/>
        <c:minorTickMark val="none"/>
        <c:tickLblPos val="nextTo"/>
        <c:crossAx val="312508784"/>
        <c:crosses val="autoZero"/>
        <c:auto val="1"/>
        <c:lblAlgn val="ctr"/>
        <c:lblOffset val="100"/>
        <c:noMultiLvlLbl val="0"/>
      </c:catAx>
      <c:valAx>
        <c:axId val="312508784"/>
        <c:scaling>
          <c:orientation val="minMax"/>
        </c:scaling>
        <c:delete val="1"/>
        <c:axPos val="l"/>
        <c:numFmt formatCode="0.00%" sourceLinked="1"/>
        <c:majorTickMark val="out"/>
        <c:minorTickMark val="none"/>
        <c:tickLblPos val="none"/>
        <c:crossAx val="312510744"/>
        <c:crosses val="autoZero"/>
        <c:crossBetween val="between"/>
      </c:valAx>
    </c:plotArea>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'36'!$A$2:$A$6</c:f>
              <c:strCache>
                <c:ptCount val="5"/>
                <c:pt idx="0">
                  <c:v>ano</c:v>
                </c:pt>
                <c:pt idx="1">
                  <c:v>částečně</c:v>
                </c:pt>
                <c:pt idx="2">
                  <c:v>spíše ne</c:v>
                </c:pt>
                <c:pt idx="3">
                  <c:v>vůbec ne</c:v>
                </c:pt>
                <c:pt idx="4">
                  <c:v>nevím</c:v>
                </c:pt>
              </c:strCache>
            </c:strRef>
          </c:cat>
          <c:val>
            <c:numRef>
              <c:f>'36'!$B$2:$B$6</c:f>
              <c:numCache>
                <c:formatCode>General</c:formatCode>
                <c:ptCount val="5"/>
                <c:pt idx="0">
                  <c:v>110</c:v>
                </c:pt>
                <c:pt idx="1">
                  <c:v>130</c:v>
                </c:pt>
                <c:pt idx="2">
                  <c:v>48</c:v>
                </c:pt>
                <c:pt idx="3">
                  <c:v>10</c:v>
                </c:pt>
                <c:pt idx="4">
                  <c:v>36</c:v>
                </c:pt>
              </c:numCache>
            </c:numRef>
          </c:val>
        </c:ser>
        <c:dLbls>
          <c:showLegendKey val="0"/>
          <c:showVal val="1"/>
          <c:showCatName val="0"/>
          <c:showSerName val="0"/>
          <c:showPercent val="0"/>
          <c:showBubbleSize val="0"/>
        </c:dLbls>
        <c:gapWidth val="150"/>
        <c:axId val="317486408"/>
        <c:axId val="317488368"/>
      </c:barChart>
      <c:catAx>
        <c:axId val="317486408"/>
        <c:scaling>
          <c:orientation val="minMax"/>
        </c:scaling>
        <c:delete val="0"/>
        <c:axPos val="b"/>
        <c:numFmt formatCode="General" sourceLinked="0"/>
        <c:majorTickMark val="out"/>
        <c:minorTickMark val="none"/>
        <c:tickLblPos val="nextTo"/>
        <c:crossAx val="317488368"/>
        <c:crosses val="autoZero"/>
        <c:auto val="1"/>
        <c:lblAlgn val="ctr"/>
        <c:lblOffset val="100"/>
        <c:noMultiLvlLbl val="0"/>
      </c:catAx>
      <c:valAx>
        <c:axId val="317488368"/>
        <c:scaling>
          <c:orientation val="minMax"/>
        </c:scaling>
        <c:delete val="1"/>
        <c:axPos val="l"/>
        <c:numFmt formatCode="General" sourceLinked="1"/>
        <c:majorTickMark val="out"/>
        <c:minorTickMark val="none"/>
        <c:tickLblPos val="none"/>
        <c:crossAx val="317486408"/>
        <c:crosses val="autoZero"/>
        <c:crossBetween val="between"/>
      </c:valAx>
    </c:plotArea>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'37'!$A$2:$A$6</c:f>
              <c:strCache>
                <c:ptCount val="5"/>
                <c:pt idx="0">
                  <c:v>ano</c:v>
                </c:pt>
                <c:pt idx="1">
                  <c:v>částečně</c:v>
                </c:pt>
                <c:pt idx="2">
                  <c:v>spíše ne</c:v>
                </c:pt>
                <c:pt idx="3">
                  <c:v>vůbec ne</c:v>
                </c:pt>
                <c:pt idx="4">
                  <c:v>nevím</c:v>
                </c:pt>
              </c:strCache>
            </c:strRef>
          </c:cat>
          <c:val>
            <c:numRef>
              <c:f>'37'!$B$2:$B$6</c:f>
              <c:numCache>
                <c:formatCode>General</c:formatCode>
                <c:ptCount val="5"/>
                <c:pt idx="0">
                  <c:v>93</c:v>
                </c:pt>
                <c:pt idx="1">
                  <c:v>107</c:v>
                </c:pt>
                <c:pt idx="2">
                  <c:v>42</c:v>
                </c:pt>
                <c:pt idx="3">
                  <c:v>13</c:v>
                </c:pt>
                <c:pt idx="4">
                  <c:v>62</c:v>
                </c:pt>
              </c:numCache>
            </c:numRef>
          </c:val>
        </c:ser>
        <c:dLbls>
          <c:showLegendKey val="0"/>
          <c:showVal val="1"/>
          <c:showCatName val="0"/>
          <c:showSerName val="0"/>
          <c:showPercent val="0"/>
          <c:showBubbleSize val="0"/>
        </c:dLbls>
        <c:gapWidth val="150"/>
        <c:axId val="317489152"/>
        <c:axId val="317489544"/>
      </c:barChart>
      <c:catAx>
        <c:axId val="317489152"/>
        <c:scaling>
          <c:orientation val="minMax"/>
        </c:scaling>
        <c:delete val="0"/>
        <c:axPos val="b"/>
        <c:numFmt formatCode="General" sourceLinked="0"/>
        <c:majorTickMark val="out"/>
        <c:minorTickMark val="none"/>
        <c:tickLblPos val="nextTo"/>
        <c:crossAx val="317489544"/>
        <c:crosses val="autoZero"/>
        <c:auto val="1"/>
        <c:lblAlgn val="ctr"/>
        <c:lblOffset val="100"/>
        <c:noMultiLvlLbl val="0"/>
      </c:catAx>
      <c:valAx>
        <c:axId val="317489544"/>
        <c:scaling>
          <c:orientation val="minMax"/>
        </c:scaling>
        <c:delete val="1"/>
        <c:axPos val="l"/>
        <c:numFmt formatCode="General" sourceLinked="1"/>
        <c:majorTickMark val="out"/>
        <c:minorTickMark val="none"/>
        <c:tickLblPos val="none"/>
        <c:crossAx val="317489152"/>
        <c:crosses val="autoZero"/>
        <c:crossBetween val="between"/>
      </c:valAx>
    </c:plotArea>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'38'!$A$2:$A$4</c:f>
              <c:strCache>
                <c:ptCount val="3"/>
                <c:pt idx="0">
                  <c:v>ano</c:v>
                </c:pt>
                <c:pt idx="1">
                  <c:v>ne</c:v>
                </c:pt>
                <c:pt idx="2">
                  <c:v>neuvedeno</c:v>
                </c:pt>
              </c:strCache>
            </c:strRef>
          </c:cat>
          <c:val>
            <c:numRef>
              <c:f>'38'!$B$2:$B$4</c:f>
              <c:numCache>
                <c:formatCode>General</c:formatCode>
                <c:ptCount val="3"/>
                <c:pt idx="0">
                  <c:v>31</c:v>
                </c:pt>
                <c:pt idx="1">
                  <c:v>277</c:v>
                </c:pt>
                <c:pt idx="2">
                  <c:v>30</c:v>
                </c:pt>
              </c:numCache>
            </c:numRef>
          </c:val>
        </c:ser>
        <c:dLbls>
          <c:showLegendKey val="0"/>
          <c:showVal val="1"/>
          <c:showCatName val="0"/>
          <c:showSerName val="0"/>
          <c:showPercent val="0"/>
          <c:showBubbleSize val="0"/>
        </c:dLbls>
        <c:gapWidth val="150"/>
        <c:axId val="317490720"/>
        <c:axId val="317491112"/>
      </c:barChart>
      <c:catAx>
        <c:axId val="317490720"/>
        <c:scaling>
          <c:orientation val="minMax"/>
        </c:scaling>
        <c:delete val="0"/>
        <c:axPos val="b"/>
        <c:numFmt formatCode="General" sourceLinked="0"/>
        <c:majorTickMark val="out"/>
        <c:minorTickMark val="none"/>
        <c:tickLblPos val="nextTo"/>
        <c:crossAx val="317491112"/>
        <c:crosses val="autoZero"/>
        <c:auto val="1"/>
        <c:lblAlgn val="ctr"/>
        <c:lblOffset val="100"/>
        <c:noMultiLvlLbl val="0"/>
      </c:catAx>
      <c:valAx>
        <c:axId val="317491112"/>
        <c:scaling>
          <c:orientation val="minMax"/>
        </c:scaling>
        <c:delete val="1"/>
        <c:axPos val="l"/>
        <c:numFmt formatCode="General" sourceLinked="1"/>
        <c:majorTickMark val="out"/>
        <c:minorTickMark val="none"/>
        <c:tickLblPos val="none"/>
        <c:crossAx val="317490720"/>
        <c:crosses val="autoZero"/>
        <c:crossBetween val="between"/>
      </c:valAx>
    </c:plotArea>
    <c:plotVisOnly val="1"/>
    <c:dispBlanksAs val="gap"/>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'39'!$A$2:$A$9</c:f>
              <c:strCache>
                <c:ptCount val="8"/>
                <c:pt idx="0">
                  <c:v>příroda, prostředí</c:v>
                </c:pt>
                <c:pt idx="1">
                  <c:v>klid</c:v>
                </c:pt>
                <c:pt idx="2">
                  <c:v>dostupnost</c:v>
                </c:pt>
                <c:pt idx="3">
                  <c:v>vybavenost</c:v>
                </c:pt>
                <c:pt idx="4">
                  <c:v>lidé, soužití</c:v>
                </c:pt>
                <c:pt idx="5">
                  <c:v>rodina, tradice</c:v>
                </c:pt>
                <c:pt idx="6">
                  <c:v>historie</c:v>
                </c:pt>
                <c:pt idx="7">
                  <c:v>zázemí pro děti</c:v>
                </c:pt>
              </c:strCache>
            </c:strRef>
          </c:cat>
          <c:val>
            <c:numRef>
              <c:f>'39'!$B$2:$B$9</c:f>
              <c:numCache>
                <c:formatCode>General</c:formatCode>
                <c:ptCount val="8"/>
                <c:pt idx="0">
                  <c:v>105</c:v>
                </c:pt>
                <c:pt idx="1">
                  <c:v>51</c:v>
                </c:pt>
                <c:pt idx="2">
                  <c:v>50</c:v>
                </c:pt>
                <c:pt idx="3">
                  <c:v>40</c:v>
                </c:pt>
                <c:pt idx="4">
                  <c:v>33</c:v>
                </c:pt>
                <c:pt idx="5">
                  <c:v>23</c:v>
                </c:pt>
                <c:pt idx="6">
                  <c:v>21</c:v>
                </c:pt>
                <c:pt idx="7">
                  <c:v>6</c:v>
                </c:pt>
              </c:numCache>
            </c:numRef>
          </c:val>
        </c:ser>
        <c:dLbls>
          <c:showLegendKey val="0"/>
          <c:showVal val="1"/>
          <c:showCatName val="0"/>
          <c:showSerName val="0"/>
          <c:showPercent val="0"/>
          <c:showBubbleSize val="0"/>
        </c:dLbls>
        <c:gapWidth val="150"/>
        <c:axId val="317469944"/>
        <c:axId val="317460928"/>
      </c:barChart>
      <c:catAx>
        <c:axId val="317469944"/>
        <c:scaling>
          <c:orientation val="minMax"/>
        </c:scaling>
        <c:delete val="0"/>
        <c:axPos val="b"/>
        <c:numFmt formatCode="General" sourceLinked="0"/>
        <c:majorTickMark val="out"/>
        <c:minorTickMark val="none"/>
        <c:tickLblPos val="nextTo"/>
        <c:crossAx val="317460928"/>
        <c:crosses val="autoZero"/>
        <c:auto val="1"/>
        <c:lblAlgn val="ctr"/>
        <c:lblOffset val="100"/>
        <c:noMultiLvlLbl val="0"/>
      </c:catAx>
      <c:valAx>
        <c:axId val="317460928"/>
        <c:scaling>
          <c:orientation val="minMax"/>
        </c:scaling>
        <c:delete val="1"/>
        <c:axPos val="l"/>
        <c:numFmt formatCode="General" sourceLinked="1"/>
        <c:majorTickMark val="out"/>
        <c:minorTickMark val="none"/>
        <c:tickLblPos val="none"/>
        <c:crossAx val="317469944"/>
        <c:crosses val="autoZero"/>
        <c:crossBetween val="between"/>
      </c:valAx>
    </c:plotArea>
    <c:plotVisOnly val="1"/>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'40'!$A$28:$A$33</c:f>
              <c:strCache>
                <c:ptCount val="6"/>
                <c:pt idx="0">
                  <c:v>pracovní příležitost</c:v>
                </c:pt>
                <c:pt idx="1">
                  <c:v>lepší výdělek</c:v>
                </c:pt>
                <c:pt idx="2">
                  <c:v>lepší podmínky</c:v>
                </c:pt>
                <c:pt idx="3">
                  <c:v>nižší náklady</c:v>
                </c:pt>
                <c:pt idx="4">
                  <c:v>rodina</c:v>
                </c:pt>
                <c:pt idx="5">
                  <c:v>jiné</c:v>
                </c:pt>
              </c:strCache>
            </c:strRef>
          </c:cat>
          <c:val>
            <c:numRef>
              <c:f>'40'!$B$28:$B$33</c:f>
              <c:numCache>
                <c:formatCode>General</c:formatCode>
                <c:ptCount val="6"/>
                <c:pt idx="0">
                  <c:v>9</c:v>
                </c:pt>
                <c:pt idx="1">
                  <c:v>6</c:v>
                </c:pt>
                <c:pt idx="2">
                  <c:v>3</c:v>
                </c:pt>
                <c:pt idx="3">
                  <c:v>3</c:v>
                </c:pt>
                <c:pt idx="4">
                  <c:v>0</c:v>
                </c:pt>
                <c:pt idx="5">
                  <c:v>0</c:v>
                </c:pt>
              </c:numCache>
            </c:numRef>
          </c:val>
        </c:ser>
        <c:dLbls>
          <c:showLegendKey val="0"/>
          <c:showVal val="1"/>
          <c:showCatName val="0"/>
          <c:showSerName val="0"/>
          <c:showPercent val="0"/>
          <c:showBubbleSize val="0"/>
        </c:dLbls>
        <c:gapWidth val="150"/>
        <c:axId val="317467592"/>
        <c:axId val="317465240"/>
      </c:barChart>
      <c:catAx>
        <c:axId val="317467592"/>
        <c:scaling>
          <c:orientation val="minMax"/>
        </c:scaling>
        <c:delete val="0"/>
        <c:axPos val="b"/>
        <c:numFmt formatCode="General" sourceLinked="0"/>
        <c:majorTickMark val="out"/>
        <c:minorTickMark val="none"/>
        <c:tickLblPos val="nextTo"/>
        <c:crossAx val="317465240"/>
        <c:crosses val="autoZero"/>
        <c:auto val="1"/>
        <c:lblAlgn val="ctr"/>
        <c:lblOffset val="100"/>
        <c:noMultiLvlLbl val="0"/>
      </c:catAx>
      <c:valAx>
        <c:axId val="317465240"/>
        <c:scaling>
          <c:orientation val="minMax"/>
        </c:scaling>
        <c:delete val="1"/>
        <c:axPos val="l"/>
        <c:numFmt formatCode="General" sourceLinked="1"/>
        <c:majorTickMark val="out"/>
        <c:minorTickMark val="none"/>
        <c:tickLblPos val="none"/>
        <c:crossAx val="317467592"/>
        <c:crosses val="autoZero"/>
        <c:crossBetween val="between"/>
      </c:valAx>
    </c:plotArea>
    <c:plotVisOnly val="1"/>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'43'!$A$2:$A$10</c:f>
              <c:strCache>
                <c:ptCount val="9"/>
                <c:pt idx="0">
                  <c:v>zaměstnanec</c:v>
                </c:pt>
                <c:pt idx="1">
                  <c:v>důchodce</c:v>
                </c:pt>
                <c:pt idx="2">
                  <c:v>soukromý podnikatel</c:v>
                </c:pt>
                <c:pt idx="3">
                  <c:v>státní zaměstnanec</c:v>
                </c:pt>
                <c:pt idx="4">
                  <c:v>rodičovská dovolená</c:v>
                </c:pt>
                <c:pt idx="5">
                  <c:v>studující</c:v>
                </c:pt>
                <c:pt idx="6">
                  <c:v>nezaměstnaný</c:v>
                </c:pt>
                <c:pt idx="7">
                  <c:v>v domácnosti</c:v>
                </c:pt>
                <c:pt idx="8">
                  <c:v>jiné</c:v>
                </c:pt>
              </c:strCache>
            </c:strRef>
          </c:cat>
          <c:val>
            <c:numRef>
              <c:f>'43'!$B$2:$B$10</c:f>
              <c:numCache>
                <c:formatCode>General</c:formatCode>
                <c:ptCount val="9"/>
                <c:pt idx="0">
                  <c:v>122</c:v>
                </c:pt>
                <c:pt idx="1">
                  <c:v>89</c:v>
                </c:pt>
                <c:pt idx="2">
                  <c:v>36</c:v>
                </c:pt>
                <c:pt idx="3">
                  <c:v>35</c:v>
                </c:pt>
                <c:pt idx="4">
                  <c:v>29</c:v>
                </c:pt>
                <c:pt idx="5">
                  <c:v>16</c:v>
                </c:pt>
                <c:pt idx="6">
                  <c:v>7</c:v>
                </c:pt>
                <c:pt idx="7">
                  <c:v>6</c:v>
                </c:pt>
                <c:pt idx="8">
                  <c:v>2</c:v>
                </c:pt>
              </c:numCache>
            </c:numRef>
          </c:val>
        </c:ser>
        <c:dLbls>
          <c:showLegendKey val="0"/>
          <c:showVal val="1"/>
          <c:showCatName val="0"/>
          <c:showSerName val="0"/>
          <c:showPercent val="0"/>
          <c:showBubbleSize val="0"/>
        </c:dLbls>
        <c:gapWidth val="150"/>
        <c:axId val="317468376"/>
        <c:axId val="317472296"/>
      </c:barChart>
      <c:catAx>
        <c:axId val="317468376"/>
        <c:scaling>
          <c:orientation val="minMax"/>
        </c:scaling>
        <c:delete val="0"/>
        <c:axPos val="b"/>
        <c:numFmt formatCode="General" sourceLinked="0"/>
        <c:majorTickMark val="out"/>
        <c:minorTickMark val="none"/>
        <c:tickLblPos val="nextTo"/>
        <c:crossAx val="317472296"/>
        <c:crosses val="autoZero"/>
        <c:auto val="1"/>
        <c:lblAlgn val="ctr"/>
        <c:lblOffset val="100"/>
        <c:noMultiLvlLbl val="0"/>
      </c:catAx>
      <c:valAx>
        <c:axId val="317472296"/>
        <c:scaling>
          <c:orientation val="minMax"/>
        </c:scaling>
        <c:delete val="1"/>
        <c:axPos val="l"/>
        <c:numFmt formatCode="General" sourceLinked="1"/>
        <c:majorTickMark val="out"/>
        <c:minorTickMark val="none"/>
        <c:tickLblPos val="none"/>
        <c:crossAx val="31746837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'grafy_doplňkové '!$B$301</c:f>
              <c:strCache>
                <c:ptCount val="1"/>
                <c:pt idx="0">
                  <c:v>0-199</c:v>
                </c:pt>
              </c:strCache>
            </c:strRef>
          </c:tx>
          <c:invertIfNegative val="0"/>
          <c:cat>
            <c:strRef>
              <c:f>'grafy_doplňkové '!$A$302:$A$321</c:f>
              <c:strCache>
                <c:ptCount val="20"/>
                <c:pt idx="0">
                  <c:v>Krchleby</c:v>
                </c:pt>
                <c:pt idx="1">
                  <c:v>Libníkovice</c:v>
                </c:pt>
                <c:pt idx="2">
                  <c:v>Vrbice</c:v>
                </c:pt>
                <c:pt idx="3">
                  <c:v>Zářecká Lhota</c:v>
                </c:pt>
                <c:pt idx="4">
                  <c:v>Svídnice</c:v>
                </c:pt>
                <c:pt idx="5">
                  <c:v>Polom</c:v>
                </c:pt>
                <c:pt idx="6">
                  <c:v>Vysoký Újezd</c:v>
                </c:pt>
                <c:pt idx="7">
                  <c:v>Sudslava</c:v>
                </c:pt>
                <c:pt idx="8">
                  <c:v>Hřibiny-Ledská</c:v>
                </c:pt>
                <c:pt idx="9">
                  <c:v>Svatý Jiří</c:v>
                </c:pt>
                <c:pt idx="10">
                  <c:v>Kostelecké Horky</c:v>
                </c:pt>
                <c:pt idx="11">
                  <c:v>Oucmanice</c:v>
                </c:pt>
                <c:pt idx="12">
                  <c:v>Koldín</c:v>
                </c:pt>
                <c:pt idx="13">
                  <c:v>Lhoty u Potštejna</c:v>
                </c:pt>
                <c:pt idx="14">
                  <c:v>Jeníkovice</c:v>
                </c:pt>
                <c:pt idx="15">
                  <c:v>Veliny</c:v>
                </c:pt>
                <c:pt idx="16">
                  <c:v>Borovnice</c:v>
                </c:pt>
                <c:pt idx="17">
                  <c:v>Vraclav</c:v>
                </c:pt>
                <c:pt idx="18">
                  <c:v>Bolehošť</c:v>
                </c:pt>
                <c:pt idx="19">
                  <c:v>Mostek</c:v>
                </c:pt>
              </c:strCache>
            </c:strRef>
          </c:cat>
          <c:val>
            <c:numRef>
              <c:f>'grafy_doplňkové '!$B$302:$B$321</c:f>
              <c:numCache>
                <c:formatCode>0.00%</c:formatCode>
                <c:ptCount val="20"/>
                <c:pt idx="0">
                  <c:v>8.7912087912087933E-2</c:v>
                </c:pt>
                <c:pt idx="1">
                  <c:v>7.4829931972789129E-2</c:v>
                </c:pt>
                <c:pt idx="2">
                  <c:v>6.25E-2</c:v>
                </c:pt>
                <c:pt idx="3">
                  <c:v>5.3191489361702107E-2</c:v>
                </c:pt>
                <c:pt idx="4">
                  <c:v>5.2023121387283315E-2</c:v>
                </c:pt>
                <c:pt idx="5">
                  <c:v>3.125E-2</c:v>
                </c:pt>
                <c:pt idx="6">
                  <c:v>2.8571428571428591E-2</c:v>
                </c:pt>
                <c:pt idx="7">
                  <c:v>2.7472527472527541E-2</c:v>
                </c:pt>
              </c:numCache>
            </c:numRef>
          </c:val>
        </c:ser>
        <c:ser>
          <c:idx val="1"/>
          <c:order val="1"/>
          <c:tx>
            <c:strRef>
              <c:f>'grafy_doplňkové '!$C$301</c:f>
              <c:strCache>
                <c:ptCount val="1"/>
                <c:pt idx="0">
                  <c:v>200-499</c:v>
                </c:pt>
              </c:strCache>
            </c:strRef>
          </c:tx>
          <c:invertIfNegative val="0"/>
          <c:cat>
            <c:strRef>
              <c:f>'grafy_doplňkové '!$A$302:$A$321</c:f>
              <c:strCache>
                <c:ptCount val="20"/>
                <c:pt idx="0">
                  <c:v>Krchleby</c:v>
                </c:pt>
                <c:pt idx="1">
                  <c:v>Libníkovice</c:v>
                </c:pt>
                <c:pt idx="2">
                  <c:v>Vrbice</c:v>
                </c:pt>
                <c:pt idx="3">
                  <c:v>Zářecká Lhota</c:v>
                </c:pt>
                <c:pt idx="4">
                  <c:v>Svídnice</c:v>
                </c:pt>
                <c:pt idx="5">
                  <c:v>Polom</c:v>
                </c:pt>
                <c:pt idx="6">
                  <c:v>Vysoký Újezd</c:v>
                </c:pt>
                <c:pt idx="7">
                  <c:v>Sudslava</c:v>
                </c:pt>
                <c:pt idx="8">
                  <c:v>Hřibiny-Ledská</c:v>
                </c:pt>
                <c:pt idx="9">
                  <c:v>Svatý Jiří</c:v>
                </c:pt>
                <c:pt idx="10">
                  <c:v>Kostelecké Horky</c:v>
                </c:pt>
                <c:pt idx="11">
                  <c:v>Oucmanice</c:v>
                </c:pt>
                <c:pt idx="12">
                  <c:v>Koldín</c:v>
                </c:pt>
                <c:pt idx="13">
                  <c:v>Lhoty u Potštejna</c:v>
                </c:pt>
                <c:pt idx="14">
                  <c:v>Jeníkovice</c:v>
                </c:pt>
                <c:pt idx="15">
                  <c:v>Veliny</c:v>
                </c:pt>
                <c:pt idx="16">
                  <c:v>Borovnice</c:v>
                </c:pt>
                <c:pt idx="17">
                  <c:v>Vraclav</c:v>
                </c:pt>
                <c:pt idx="18">
                  <c:v>Bolehošť</c:v>
                </c:pt>
                <c:pt idx="19">
                  <c:v>Mostek</c:v>
                </c:pt>
              </c:strCache>
            </c:strRef>
          </c:cat>
          <c:val>
            <c:numRef>
              <c:f>'grafy_doplňkové '!$C$302:$C$321</c:f>
              <c:numCache>
                <c:formatCode>General</c:formatCode>
                <c:ptCount val="20"/>
                <c:pt idx="8" formatCode="0.00%">
                  <c:v>2.6239067055393649E-2</c:v>
                </c:pt>
                <c:pt idx="9" formatCode="0.00%">
                  <c:v>2.2653721682847926E-2</c:v>
                </c:pt>
                <c:pt idx="11" formatCode="0.00%">
                  <c:v>1.8433179723502339E-2</c:v>
                </c:pt>
                <c:pt idx="12" formatCode="0.00%">
                  <c:v>1.657458563535915E-2</c:v>
                </c:pt>
                <c:pt idx="13" formatCode="0.00%">
                  <c:v>1.6233766233766243E-2</c:v>
                </c:pt>
                <c:pt idx="14" formatCode="0.00%">
                  <c:v>1.279317697228145E-2</c:v>
                </c:pt>
                <c:pt idx="15" formatCode="0.00%">
                  <c:v>1.1876484560570081E-2</c:v>
                </c:pt>
                <c:pt idx="16" formatCode="0.00%">
                  <c:v>1.066666666666668E-2</c:v>
                </c:pt>
                <c:pt idx="19" formatCode="0.00%">
                  <c:v>8.130081300813009E-3</c:v>
                </c:pt>
              </c:numCache>
            </c:numRef>
          </c:val>
        </c:ser>
        <c:ser>
          <c:idx val="2"/>
          <c:order val="2"/>
          <c:tx>
            <c:strRef>
              <c:f>'grafy_doplňkové '!$D$301</c:f>
              <c:strCache>
                <c:ptCount val="1"/>
                <c:pt idx="0">
                  <c:v>500-999</c:v>
                </c:pt>
              </c:strCache>
            </c:strRef>
          </c:tx>
          <c:invertIfNegative val="0"/>
          <c:cat>
            <c:strRef>
              <c:f>'grafy_doplňkové '!$A$302:$A$321</c:f>
              <c:strCache>
                <c:ptCount val="20"/>
                <c:pt idx="0">
                  <c:v>Krchleby</c:v>
                </c:pt>
                <c:pt idx="1">
                  <c:v>Libníkovice</c:v>
                </c:pt>
                <c:pt idx="2">
                  <c:v>Vrbice</c:v>
                </c:pt>
                <c:pt idx="3">
                  <c:v>Zářecká Lhota</c:v>
                </c:pt>
                <c:pt idx="4">
                  <c:v>Svídnice</c:v>
                </c:pt>
                <c:pt idx="5">
                  <c:v>Polom</c:v>
                </c:pt>
                <c:pt idx="6">
                  <c:v>Vysoký Újezd</c:v>
                </c:pt>
                <c:pt idx="7">
                  <c:v>Sudslava</c:v>
                </c:pt>
                <c:pt idx="8">
                  <c:v>Hřibiny-Ledská</c:v>
                </c:pt>
                <c:pt idx="9">
                  <c:v>Svatý Jiří</c:v>
                </c:pt>
                <c:pt idx="10">
                  <c:v>Kostelecké Horky</c:v>
                </c:pt>
                <c:pt idx="11">
                  <c:v>Oucmanice</c:v>
                </c:pt>
                <c:pt idx="12">
                  <c:v>Koldín</c:v>
                </c:pt>
                <c:pt idx="13">
                  <c:v>Lhoty u Potštejna</c:v>
                </c:pt>
                <c:pt idx="14">
                  <c:v>Jeníkovice</c:v>
                </c:pt>
                <c:pt idx="15">
                  <c:v>Veliny</c:v>
                </c:pt>
                <c:pt idx="16">
                  <c:v>Borovnice</c:v>
                </c:pt>
                <c:pt idx="17">
                  <c:v>Vraclav</c:v>
                </c:pt>
                <c:pt idx="18">
                  <c:v>Bolehošť</c:v>
                </c:pt>
                <c:pt idx="19">
                  <c:v>Mostek</c:v>
                </c:pt>
              </c:strCache>
            </c:strRef>
          </c:cat>
          <c:val>
            <c:numRef>
              <c:f>'grafy_doplňkové '!$D$302:$D$321</c:f>
              <c:numCache>
                <c:formatCode>General</c:formatCode>
                <c:ptCount val="20"/>
                <c:pt idx="10" formatCode="0.00%">
                  <c:v>2.142857142857146E-2</c:v>
                </c:pt>
                <c:pt idx="17" formatCode="0.00%">
                  <c:v>1.0309278350515465E-2</c:v>
                </c:pt>
                <c:pt idx="18" formatCode="0.00%">
                  <c:v>9.2764378478664439E-3</c:v>
                </c:pt>
              </c:numCache>
            </c:numRef>
          </c:val>
        </c:ser>
        <c:dLbls>
          <c:showLegendKey val="0"/>
          <c:showVal val="0"/>
          <c:showCatName val="0"/>
          <c:showSerName val="0"/>
          <c:showPercent val="0"/>
          <c:showBubbleSize val="0"/>
        </c:dLbls>
        <c:gapWidth val="150"/>
        <c:axId val="312511136"/>
        <c:axId val="312504472"/>
      </c:barChart>
      <c:catAx>
        <c:axId val="312511136"/>
        <c:scaling>
          <c:orientation val="minMax"/>
        </c:scaling>
        <c:delete val="0"/>
        <c:axPos val="b"/>
        <c:numFmt formatCode="General" sourceLinked="0"/>
        <c:majorTickMark val="out"/>
        <c:minorTickMark val="none"/>
        <c:tickLblPos val="nextTo"/>
        <c:crossAx val="312504472"/>
        <c:crosses val="autoZero"/>
        <c:auto val="1"/>
        <c:lblAlgn val="ctr"/>
        <c:lblOffset val="100"/>
        <c:noMultiLvlLbl val="0"/>
      </c:catAx>
      <c:valAx>
        <c:axId val="312504472"/>
        <c:scaling>
          <c:orientation val="minMax"/>
        </c:scaling>
        <c:delete val="0"/>
        <c:axPos val="l"/>
        <c:majorGridlines>
          <c:spPr>
            <a:ln>
              <a:solidFill>
                <a:schemeClr val="bg1">
                  <a:lumMod val="75000"/>
                </a:schemeClr>
              </a:solidFill>
            </a:ln>
          </c:spPr>
        </c:majorGridlines>
        <c:numFmt formatCode="0%" sourceLinked="0"/>
        <c:majorTickMark val="out"/>
        <c:minorTickMark val="none"/>
        <c:tickLblPos val="nextTo"/>
        <c:crossAx val="31251113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600"/>
              <a:t>Podíl</a:t>
            </a:r>
            <a:r>
              <a:rPr lang="cs-CZ" sz="1600" baseline="0"/>
              <a:t> obyvatel podle velikosti obce</a:t>
            </a:r>
            <a:endParaRPr lang="cs-CZ" sz="1600"/>
          </a:p>
        </c:rich>
      </c:tx>
      <c:overlay val="0"/>
    </c:title>
    <c:autoTitleDeleted val="0"/>
    <c:plotArea>
      <c:layout/>
      <c:pieChart>
        <c:varyColors val="1"/>
        <c:ser>
          <c:idx val="0"/>
          <c:order val="0"/>
          <c:dLbls>
            <c:dLbl>
              <c:idx val="0"/>
              <c:layout>
                <c:manualLayout>
                  <c:x val="0.1858308180227472"/>
                  <c:y val="6.3163823272090983E-2"/>
                </c:manualLayout>
              </c:layout>
              <c:showLegendKey val="0"/>
              <c:showVal val="1"/>
              <c:showCatName val="0"/>
              <c:showSerName val="0"/>
              <c:showPercent val="1"/>
              <c:showBubbleSize val="0"/>
              <c:separator>
</c:separator>
              <c:extLst>
                <c:ext xmlns:c15="http://schemas.microsoft.com/office/drawing/2012/chart" uri="{CE6537A1-D6FC-4f65-9D91-7224C49458BB}"/>
              </c:extLst>
            </c:dLbl>
            <c:spPr>
              <a:noFill/>
              <a:ln>
                <a:noFill/>
              </a:ln>
              <a:effectLst/>
            </c:sp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'grafy_doplňkové '!$A$328:$A$332</c:f>
              <c:strCache>
                <c:ptCount val="5"/>
                <c:pt idx="0">
                  <c:v>0-199</c:v>
                </c:pt>
                <c:pt idx="1">
                  <c:v>200-499</c:v>
                </c:pt>
                <c:pt idx="2">
                  <c:v>500-999</c:v>
                </c:pt>
                <c:pt idx="3">
                  <c:v>1000-2999</c:v>
                </c:pt>
                <c:pt idx="4">
                  <c:v>nad 3000</c:v>
                </c:pt>
              </c:strCache>
            </c:strRef>
          </c:cat>
          <c:val>
            <c:numRef>
              <c:f>'grafy_doplňkové '!$B$328:$B$332</c:f>
              <c:numCache>
                <c:formatCode>General</c:formatCode>
                <c:ptCount val="5"/>
                <c:pt idx="0">
                  <c:v>2086</c:v>
                </c:pt>
                <c:pt idx="1">
                  <c:v>9075</c:v>
                </c:pt>
                <c:pt idx="2">
                  <c:v>4371</c:v>
                </c:pt>
                <c:pt idx="3">
                  <c:v>8321</c:v>
                </c:pt>
                <c:pt idx="4">
                  <c:v>27079</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600"/>
              <a:t>Podíl</a:t>
            </a:r>
            <a:r>
              <a:rPr lang="cs-CZ" sz="1600" baseline="0"/>
              <a:t> respondentů podle velikosti obce</a:t>
            </a:r>
            <a:endParaRPr lang="cs-CZ" sz="1600"/>
          </a:p>
        </c:rich>
      </c:tx>
      <c:overlay val="0"/>
    </c:title>
    <c:autoTitleDeleted val="0"/>
    <c:plotArea>
      <c:layout/>
      <c:pieChart>
        <c:varyColors val="1"/>
        <c:ser>
          <c:idx val="0"/>
          <c:order val="0"/>
          <c:dLbls>
            <c:dLbl>
              <c:idx val="2"/>
              <c:layout>
                <c:manualLayout>
                  <c:x val="9.9210848643919547E-2"/>
                  <c:y val="-1.9931831437736986E-2"/>
                </c:manualLayout>
              </c:layout>
              <c:showLegendKey val="0"/>
              <c:showVal val="1"/>
              <c:showCatName val="0"/>
              <c:showSerName val="0"/>
              <c:showPercent val="1"/>
              <c:showBubbleSize val="0"/>
              <c:separator>
</c:separator>
              <c:extLst>
                <c:ext xmlns:c15="http://schemas.microsoft.com/office/drawing/2012/chart" uri="{CE6537A1-D6FC-4f65-9D91-7224C49458BB}"/>
              </c:extLst>
            </c:dLbl>
            <c:spPr>
              <a:noFill/>
              <a:ln>
                <a:noFill/>
              </a:ln>
              <a:effectLst/>
            </c:sp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'grafy_doplňkové '!$A$341:$A$345</c:f>
              <c:strCache>
                <c:ptCount val="5"/>
                <c:pt idx="0">
                  <c:v>0-199</c:v>
                </c:pt>
                <c:pt idx="1">
                  <c:v>200-499</c:v>
                </c:pt>
                <c:pt idx="2">
                  <c:v>500-999</c:v>
                </c:pt>
                <c:pt idx="3">
                  <c:v>1000-2999</c:v>
                </c:pt>
                <c:pt idx="4">
                  <c:v>nad 3000</c:v>
                </c:pt>
              </c:strCache>
            </c:strRef>
          </c:cat>
          <c:val>
            <c:numRef>
              <c:f>'grafy_doplňkové '!$B$341:$B$345</c:f>
              <c:numCache>
                <c:formatCode>General</c:formatCode>
                <c:ptCount val="5"/>
                <c:pt idx="0">
                  <c:v>63</c:v>
                </c:pt>
                <c:pt idx="1">
                  <c:v>62</c:v>
                </c:pt>
                <c:pt idx="2">
                  <c:v>18</c:v>
                </c:pt>
                <c:pt idx="3">
                  <c:v>39</c:v>
                </c:pt>
                <c:pt idx="4">
                  <c:v>141</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'grafy_doplňkové '!$B$362</c:f>
              <c:strCache>
                <c:ptCount val="1"/>
                <c:pt idx="0">
                  <c:v>počet obyvatel x 100</c:v>
                </c:pt>
              </c:strCache>
            </c:strRef>
          </c:tx>
          <c:marker>
            <c:symbol val="none"/>
          </c:marker>
          <c:cat>
            <c:strRef>
              <c:f>'grafy_doplňkové '!$A$363:$A$367</c:f>
              <c:strCache>
                <c:ptCount val="5"/>
                <c:pt idx="0">
                  <c:v>0-199</c:v>
                </c:pt>
                <c:pt idx="1">
                  <c:v>200-499</c:v>
                </c:pt>
                <c:pt idx="2">
                  <c:v>500-999</c:v>
                </c:pt>
                <c:pt idx="3">
                  <c:v>1000-2999</c:v>
                </c:pt>
                <c:pt idx="4">
                  <c:v>nad 3000</c:v>
                </c:pt>
              </c:strCache>
            </c:strRef>
          </c:cat>
          <c:val>
            <c:numRef>
              <c:f>'grafy_doplňkové '!$B$363:$B$367</c:f>
              <c:numCache>
                <c:formatCode>General</c:formatCode>
                <c:ptCount val="5"/>
                <c:pt idx="0">
                  <c:v>21</c:v>
                </c:pt>
                <c:pt idx="1">
                  <c:v>91</c:v>
                </c:pt>
                <c:pt idx="2">
                  <c:v>44</c:v>
                </c:pt>
                <c:pt idx="3">
                  <c:v>83</c:v>
                </c:pt>
                <c:pt idx="4">
                  <c:v>271</c:v>
                </c:pt>
              </c:numCache>
            </c:numRef>
          </c:val>
          <c:smooth val="0"/>
        </c:ser>
        <c:ser>
          <c:idx val="1"/>
          <c:order val="1"/>
          <c:tx>
            <c:strRef>
              <c:f>'grafy_doplňkové '!$C$362</c:f>
              <c:strCache>
                <c:ptCount val="1"/>
                <c:pt idx="0">
                  <c:v>počet respondentů</c:v>
                </c:pt>
              </c:strCache>
            </c:strRef>
          </c:tx>
          <c:marker>
            <c:symbol val="none"/>
          </c:marker>
          <c:cat>
            <c:strRef>
              <c:f>'grafy_doplňkové '!$A$363:$A$367</c:f>
              <c:strCache>
                <c:ptCount val="5"/>
                <c:pt idx="0">
                  <c:v>0-199</c:v>
                </c:pt>
                <c:pt idx="1">
                  <c:v>200-499</c:v>
                </c:pt>
                <c:pt idx="2">
                  <c:v>500-999</c:v>
                </c:pt>
                <c:pt idx="3">
                  <c:v>1000-2999</c:v>
                </c:pt>
                <c:pt idx="4">
                  <c:v>nad 3000</c:v>
                </c:pt>
              </c:strCache>
            </c:strRef>
          </c:cat>
          <c:val>
            <c:numRef>
              <c:f>'grafy_doplňkové '!$C$363:$C$367</c:f>
              <c:numCache>
                <c:formatCode>General</c:formatCode>
                <c:ptCount val="5"/>
                <c:pt idx="0">
                  <c:v>63</c:v>
                </c:pt>
                <c:pt idx="1">
                  <c:v>62</c:v>
                </c:pt>
                <c:pt idx="2">
                  <c:v>18</c:v>
                </c:pt>
                <c:pt idx="3">
                  <c:v>39</c:v>
                </c:pt>
                <c:pt idx="4">
                  <c:v>141</c:v>
                </c:pt>
              </c:numCache>
            </c:numRef>
          </c:val>
          <c:smooth val="0"/>
        </c:ser>
        <c:dLbls>
          <c:showLegendKey val="0"/>
          <c:showVal val="0"/>
          <c:showCatName val="0"/>
          <c:showSerName val="0"/>
          <c:showPercent val="0"/>
          <c:showBubbleSize val="0"/>
        </c:dLbls>
        <c:smooth val="0"/>
        <c:axId val="312502120"/>
        <c:axId val="312500552"/>
      </c:lineChart>
      <c:catAx>
        <c:axId val="312502120"/>
        <c:scaling>
          <c:orientation val="minMax"/>
        </c:scaling>
        <c:delete val="0"/>
        <c:axPos val="b"/>
        <c:numFmt formatCode="General" sourceLinked="0"/>
        <c:majorTickMark val="out"/>
        <c:minorTickMark val="none"/>
        <c:tickLblPos val="nextTo"/>
        <c:crossAx val="312500552"/>
        <c:crosses val="autoZero"/>
        <c:auto val="1"/>
        <c:lblAlgn val="ctr"/>
        <c:lblOffset val="100"/>
        <c:noMultiLvlLbl val="0"/>
      </c:catAx>
      <c:valAx>
        <c:axId val="312500552"/>
        <c:scaling>
          <c:orientation val="minMax"/>
        </c:scaling>
        <c:delete val="0"/>
        <c:axPos val="l"/>
        <c:majorGridlines/>
        <c:numFmt formatCode="General" sourceLinked="1"/>
        <c:majorTickMark val="out"/>
        <c:minorTickMark val="none"/>
        <c:tickLblPos val="nextTo"/>
        <c:crossAx val="312502120"/>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0.05833</cdr:x>
      <cdr:y>0.63469</cdr:y>
    </cdr:from>
    <cdr:to>
      <cdr:x>0.09167</cdr:x>
      <cdr:y>0.73432</cdr:y>
    </cdr:to>
    <cdr:sp macro="" textlink="">
      <cdr:nvSpPr>
        <cdr:cNvPr id="2" name="TextovéPole 1"/>
        <cdr:cNvSpPr txBox="1"/>
      </cdr:nvSpPr>
      <cdr:spPr>
        <a:xfrm xmlns:a="http://schemas.openxmlformats.org/drawingml/2006/main">
          <a:off x="266700" y="1638300"/>
          <a:ext cx="152400"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cs-CZ" sz="1100"/>
            <a:t>3</a:t>
          </a:r>
        </a:p>
      </cdr:txBody>
    </cdr:sp>
  </cdr:relSizeAnchor>
  <cdr:relSizeAnchor xmlns:cdr="http://schemas.openxmlformats.org/drawingml/2006/chartDrawing">
    <cdr:from>
      <cdr:x>0.21875</cdr:x>
      <cdr:y>0.2583</cdr:y>
    </cdr:from>
    <cdr:to>
      <cdr:x>0.28333</cdr:x>
      <cdr:y>0.35424</cdr:y>
    </cdr:to>
    <cdr:sp macro="" textlink="">
      <cdr:nvSpPr>
        <cdr:cNvPr id="3" name="TextovéPole 2"/>
        <cdr:cNvSpPr txBox="1"/>
      </cdr:nvSpPr>
      <cdr:spPr>
        <a:xfrm xmlns:a="http://schemas.openxmlformats.org/drawingml/2006/main">
          <a:off x="1000125" y="666750"/>
          <a:ext cx="295275"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1100"/>
            <a:t>38</a:t>
          </a:r>
        </a:p>
        <a:p xmlns:a="http://schemas.openxmlformats.org/drawingml/2006/main">
          <a:endParaRPr lang="cs-CZ" sz="1100"/>
        </a:p>
      </cdr:txBody>
    </cdr:sp>
  </cdr:relSizeAnchor>
  <cdr:relSizeAnchor xmlns:cdr="http://schemas.openxmlformats.org/drawingml/2006/chartDrawing">
    <cdr:from>
      <cdr:x>0.31458</cdr:x>
      <cdr:y>0</cdr:y>
    </cdr:from>
    <cdr:to>
      <cdr:x>0.36667</cdr:x>
      <cdr:y>0.07749</cdr:y>
    </cdr:to>
    <cdr:sp macro="" textlink="">
      <cdr:nvSpPr>
        <cdr:cNvPr id="5" name="TextovéPole 4"/>
        <cdr:cNvSpPr txBox="1"/>
      </cdr:nvSpPr>
      <cdr:spPr>
        <a:xfrm xmlns:a="http://schemas.openxmlformats.org/drawingml/2006/main">
          <a:off x="1438275" y="0"/>
          <a:ext cx="238125" cy="200025"/>
        </a:xfrm>
        <a:prstGeom xmlns:a="http://schemas.openxmlformats.org/drawingml/2006/main" prst="rect">
          <a:avLst/>
        </a:prstGeom>
      </cdr:spPr>
      <cdr:txBody>
        <a:bodyPr xmlns:a="http://schemas.openxmlformats.org/drawingml/2006/main" vertOverflow="clip" wrap="none" rtlCol="0" anchor="t"/>
        <a:lstStyle xmlns:a="http://schemas.openxmlformats.org/drawingml/2006/main"/>
        <a:p xmlns:a="http://schemas.openxmlformats.org/drawingml/2006/main">
          <a:pPr algn="ctr"/>
          <a:r>
            <a:rPr lang="cs-CZ" sz="1100"/>
            <a:t>65</a:t>
          </a:r>
        </a:p>
      </cdr:txBody>
    </cdr:sp>
  </cdr:relSizeAnchor>
  <cdr:relSizeAnchor xmlns:cdr="http://schemas.openxmlformats.org/drawingml/2006/chartDrawing">
    <cdr:from>
      <cdr:x>0.14375</cdr:x>
      <cdr:y>0.45018</cdr:y>
    </cdr:from>
    <cdr:to>
      <cdr:x>0.17708</cdr:x>
      <cdr:y>0.54982</cdr:y>
    </cdr:to>
    <cdr:sp macro="" textlink="">
      <cdr:nvSpPr>
        <cdr:cNvPr id="6" name="TextovéPole 1"/>
        <cdr:cNvSpPr txBox="1"/>
      </cdr:nvSpPr>
      <cdr:spPr>
        <a:xfrm xmlns:a="http://schemas.openxmlformats.org/drawingml/2006/main">
          <a:off x="657225" y="1162050"/>
          <a:ext cx="1524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cs-CZ" sz="1100"/>
            <a:t>20</a:t>
          </a:r>
        </a:p>
        <a:p xmlns:a="http://schemas.openxmlformats.org/drawingml/2006/main">
          <a:pPr algn="ctr"/>
          <a:endParaRPr lang="cs-CZ" sz="900"/>
        </a:p>
      </cdr:txBody>
    </cdr:sp>
  </cdr:relSizeAnchor>
  <cdr:relSizeAnchor xmlns:cdr="http://schemas.openxmlformats.org/drawingml/2006/chartDrawing">
    <cdr:from>
      <cdr:x>0.39792</cdr:x>
      <cdr:y>0.23616</cdr:y>
    </cdr:from>
    <cdr:to>
      <cdr:x>0.44792</cdr:x>
      <cdr:y>0.31734</cdr:y>
    </cdr:to>
    <cdr:sp macro="" textlink="">
      <cdr:nvSpPr>
        <cdr:cNvPr id="7" name="TextovéPole 6"/>
        <cdr:cNvSpPr txBox="1"/>
      </cdr:nvSpPr>
      <cdr:spPr>
        <a:xfrm xmlns:a="http://schemas.openxmlformats.org/drawingml/2006/main">
          <a:off x="1819276" y="609600"/>
          <a:ext cx="228600"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1100"/>
            <a:t>40</a:t>
          </a:r>
        </a:p>
      </cdr:txBody>
    </cdr:sp>
  </cdr:relSizeAnchor>
  <cdr:relSizeAnchor xmlns:cdr="http://schemas.openxmlformats.org/drawingml/2006/chartDrawing">
    <cdr:from>
      <cdr:x>0.49375</cdr:x>
      <cdr:y>0.26937</cdr:y>
    </cdr:from>
    <cdr:to>
      <cdr:x>0.54375</cdr:x>
      <cdr:y>0.35424</cdr:y>
    </cdr:to>
    <cdr:sp macro="" textlink="">
      <cdr:nvSpPr>
        <cdr:cNvPr id="8" name="TextovéPole 7"/>
        <cdr:cNvSpPr txBox="1"/>
      </cdr:nvSpPr>
      <cdr:spPr>
        <a:xfrm xmlns:a="http://schemas.openxmlformats.org/drawingml/2006/main">
          <a:off x="2257425" y="695325"/>
          <a:ext cx="228600" cy="21907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cs-CZ" sz="1100"/>
            <a:t>38</a:t>
          </a:r>
        </a:p>
      </cdr:txBody>
    </cdr:sp>
  </cdr:relSizeAnchor>
  <cdr:relSizeAnchor xmlns:cdr="http://schemas.openxmlformats.org/drawingml/2006/chartDrawing">
    <cdr:from>
      <cdr:x>0.58542</cdr:x>
      <cdr:y>0.20295</cdr:y>
    </cdr:from>
    <cdr:to>
      <cdr:x>0.63333</cdr:x>
      <cdr:y>0.28413</cdr:y>
    </cdr:to>
    <cdr:sp macro="" textlink="">
      <cdr:nvSpPr>
        <cdr:cNvPr id="9" name="TextovéPole 8"/>
        <cdr:cNvSpPr txBox="1"/>
      </cdr:nvSpPr>
      <cdr:spPr>
        <a:xfrm xmlns:a="http://schemas.openxmlformats.org/drawingml/2006/main">
          <a:off x="2676525" y="523875"/>
          <a:ext cx="219075" cy="209550"/>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cs-CZ" sz="1100"/>
            <a:t>45</a:t>
          </a:r>
        </a:p>
      </cdr:txBody>
    </cdr:sp>
  </cdr:relSizeAnchor>
  <cdr:relSizeAnchor xmlns:cdr="http://schemas.openxmlformats.org/drawingml/2006/chartDrawing">
    <cdr:from>
      <cdr:x>0.66667</cdr:x>
      <cdr:y>0.20664</cdr:y>
    </cdr:from>
    <cdr:to>
      <cdr:x>0.72083</cdr:x>
      <cdr:y>0.31365</cdr:y>
    </cdr:to>
    <cdr:sp macro="" textlink="">
      <cdr:nvSpPr>
        <cdr:cNvPr id="10" name="TextovéPole 9"/>
        <cdr:cNvSpPr txBox="1"/>
      </cdr:nvSpPr>
      <cdr:spPr>
        <a:xfrm xmlns:a="http://schemas.openxmlformats.org/drawingml/2006/main">
          <a:off x="3048000" y="533400"/>
          <a:ext cx="247650" cy="27622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cs-CZ" sz="1100"/>
            <a:t>42</a:t>
          </a:r>
        </a:p>
      </cdr:txBody>
    </cdr:sp>
  </cdr:relSizeAnchor>
  <cdr:relSizeAnchor xmlns:cdr="http://schemas.openxmlformats.org/drawingml/2006/chartDrawing">
    <cdr:from>
      <cdr:x>0.75625</cdr:x>
      <cdr:y>0.12915</cdr:y>
    </cdr:from>
    <cdr:to>
      <cdr:x>0.80833</cdr:x>
      <cdr:y>0.2214</cdr:y>
    </cdr:to>
    <cdr:sp macro="" textlink="">
      <cdr:nvSpPr>
        <cdr:cNvPr id="11" name="TextovéPole 10"/>
        <cdr:cNvSpPr txBox="1"/>
      </cdr:nvSpPr>
      <cdr:spPr>
        <a:xfrm xmlns:a="http://schemas.openxmlformats.org/drawingml/2006/main">
          <a:off x="3457575" y="333375"/>
          <a:ext cx="238125" cy="23812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cs-CZ" sz="1100"/>
            <a:t>50</a:t>
          </a:r>
        </a:p>
      </cdr:txBody>
    </cdr:sp>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24D2-861B-422A-8825-1A2ABA8B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3318</Words>
  <Characters>19582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Ladislav Křížkovský</cp:lastModifiedBy>
  <cp:revision>2</cp:revision>
  <dcterms:created xsi:type="dcterms:W3CDTF">2014-08-28T14:05:00Z</dcterms:created>
  <dcterms:modified xsi:type="dcterms:W3CDTF">2014-08-28T14:05:00Z</dcterms:modified>
</cp:coreProperties>
</file>