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F8" w:rsidRPr="00DA53F8" w:rsidRDefault="00DA53F8" w:rsidP="00DA53F8">
      <w:pPr>
        <w:shd w:val="clear" w:color="auto" w:fill="FFFFFF"/>
        <w:spacing w:after="150" w:line="240" w:lineRule="auto"/>
        <w:textAlignment w:val="baseline"/>
        <w:outlineLvl w:val="0"/>
        <w:rPr>
          <w:rFonts w:ascii="Arial" w:eastAsia="Times New Roman" w:hAnsi="Arial" w:cs="Arial"/>
          <w:b/>
          <w:bCs/>
          <w:color w:val="007BA4"/>
          <w:kern w:val="36"/>
          <w:sz w:val="28"/>
          <w:szCs w:val="28"/>
          <w:lang w:eastAsia="cs-CZ"/>
        </w:rPr>
      </w:pPr>
      <w:r w:rsidRPr="00DA53F8">
        <w:rPr>
          <w:rFonts w:ascii="Arial" w:eastAsia="Times New Roman" w:hAnsi="Arial" w:cs="Arial"/>
          <w:b/>
          <w:bCs/>
          <w:color w:val="007BA4"/>
          <w:kern w:val="36"/>
          <w:sz w:val="28"/>
          <w:szCs w:val="28"/>
          <w:lang w:eastAsia="cs-CZ"/>
        </w:rPr>
        <w:t xml:space="preserve">Nařízení Komise (EU) č. 702/2014 ze dne 25. června </w:t>
      </w:r>
      <w:proofErr w:type="gramStart"/>
      <w:r w:rsidRPr="00DA53F8">
        <w:rPr>
          <w:rFonts w:ascii="Arial" w:eastAsia="Times New Roman" w:hAnsi="Arial" w:cs="Arial"/>
          <w:b/>
          <w:bCs/>
          <w:color w:val="007BA4"/>
          <w:kern w:val="36"/>
          <w:sz w:val="28"/>
          <w:szCs w:val="28"/>
          <w:lang w:eastAsia="cs-CZ"/>
        </w:rPr>
        <w:t>2014 , kterým</w:t>
      </w:r>
      <w:proofErr w:type="gramEnd"/>
      <w:r w:rsidRPr="00DA53F8">
        <w:rPr>
          <w:rFonts w:ascii="Arial" w:eastAsia="Times New Roman" w:hAnsi="Arial" w:cs="Arial"/>
          <w:b/>
          <w:bCs/>
          <w:color w:val="007BA4"/>
          <w:kern w:val="36"/>
          <w:sz w:val="28"/>
          <w:szCs w:val="28"/>
          <w:lang w:eastAsia="cs-CZ"/>
        </w:rPr>
        <w:t xml:space="preserve"> se v souladu s články 107 a 108 Smlouvy o fungování Evropské unie prohlašují určité kategorie podpory v odvětvích zemědělství a lesnictví a ve venkovských oblastech za slučitelné s vnitřním trhem</w:t>
      </w:r>
    </w:p>
    <w:p w:rsidR="00DA53F8" w:rsidRDefault="00DA53F8">
      <w:pPr>
        <w:rPr>
          <w:rFonts w:ascii="Arial" w:hAnsi="Arial" w:cs="Arial"/>
          <w:color w:val="333333"/>
          <w:sz w:val="20"/>
          <w:szCs w:val="20"/>
          <w:shd w:val="clear" w:color="auto" w:fill="FFFFFF"/>
        </w:rPr>
      </w:pPr>
      <w:bookmarkStart w:id="0" w:name="_GoBack"/>
      <w:bookmarkEnd w:id="0"/>
    </w:p>
    <w:p w:rsidR="00CC75C8" w:rsidRDefault="00DA53F8">
      <w:r>
        <w:rPr>
          <w:rFonts w:ascii="Arial" w:hAnsi="Arial" w:cs="Arial"/>
          <w:color w:val="333333"/>
          <w:sz w:val="20"/>
          <w:szCs w:val="20"/>
          <w:shd w:val="clear" w:color="auto" w:fill="FFFFFF"/>
        </w:rPr>
        <w:t> 14)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„podnikem v obtížích“ se rozumí podnik, v jehož případě nastane alespoň jedna z následujících okolností: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a)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v případě společnosti s ručením omezením (která není malým a středním podnikem, jehož existence nepřesahuje tři roky), kde v důsledku kumulace ztrát došlo ke ztrátě více než poloviny upsaného základního kapitálu. Tento případ nastává, když je výsledek odečtení kumulovaných ztrát od rezerv (a všech dalších prvků, jež se obecně považují za kapitál společnosti) negativní a svou výší překračuje polovinu upsaného základního kapitálu. Pro účely tohoto ustanovení se za společnost s ručením omezeným považují zejména formy podniků uvedené v příloze I směrnice Evropského parlamentu a Rady 2013/34/EU (24) a základní kapitál zahrnuje případně jakékoli emisní ážio;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b)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v případě společnosti, v níž alespoň někteří společníci plně ručí za závazky společnosti (která není malým nebo středním podnikem, jehož existence nepřesahuje tři roky), kde v důsledku kumulace ztrát došlo ke ztrátě více než poloviny jejího kapitálu zaznamenaného v jejím účetnictví. Pro účely tohoto ustanovení se za společnost, v níž alespoň někteří společníci plně ručí za závazky společnosti, považují zejména formy podniků uvedené v příloze II směrnice 2013/34/EU;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c)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jestliže vůči podniku bylo zahájeno kolektivní úpadkové řízení nebo tento podnik splňuje kritéria vnitrostátního práva pro zahájení kolektivního úpadkového řízení na žádost svých věřitelů;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d)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jestliže podnik obdržel podporu na záchranu a zatím nesplatil půjčku nebo neukončil záruku nebo jestliže obdržel podporu na restrukturalizaci a stále se na něj uplatňuje plán restrukturalizace;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e)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v případě podniku, který není MSP, kde v uplynulých dvou letech: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i)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účetní poměr dluhu společnosti k vlastnímu kapitálu je vyšší než 7,5 a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lastRenderedPageBreak/>
        <w:t>                            </w:t>
      </w:r>
      <w:r>
        <w:rPr>
          <w:rFonts w:ascii="Arial" w:hAnsi="Arial" w:cs="Arial"/>
          <w:color w:val="333333"/>
          <w:sz w:val="20"/>
          <w:szCs w:val="20"/>
        </w:rPr>
        <w:br/>
      </w:r>
      <w:r>
        <w:rPr>
          <w:rFonts w:ascii="Arial" w:hAnsi="Arial" w:cs="Arial"/>
          <w:color w:val="333333"/>
          <w:sz w:val="20"/>
          <w:szCs w:val="20"/>
          <w:shd w:val="clear" w:color="auto" w:fill="FFFFFF"/>
        </w:rPr>
        <w:t>                                       </w:t>
      </w:r>
      <w:proofErr w:type="spellStart"/>
      <w:r>
        <w:rPr>
          <w:rFonts w:ascii="Arial" w:hAnsi="Arial" w:cs="Arial"/>
          <w:color w:val="333333"/>
          <w:sz w:val="20"/>
          <w:szCs w:val="20"/>
          <w:shd w:val="clear" w:color="auto" w:fill="FFFFFF"/>
        </w:rPr>
        <w:t>ii</w:t>
      </w:r>
      <w:proofErr w:type="spellEnd"/>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poměr úrokového krytí hospodářského výsledku společnosti před úroky, zdaněním a odpisy (EDBITA) je nižší než 1,0;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w:t>
      </w:r>
    </w:p>
    <w:sectPr w:rsidR="00CC75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F8"/>
    <w:rsid w:val="00CC75C8"/>
    <w:rsid w:val="00DA53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FA18"/>
  <w15:chartTrackingRefBased/>
  <w15:docId w15:val="{4D76921E-4836-4BF8-90D8-63972ADC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DA53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A53F8"/>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31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2739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Čejková</dc:creator>
  <cp:keywords/>
  <dc:description/>
  <cp:lastModifiedBy>Petra Čejková</cp:lastModifiedBy>
  <cp:revision>1</cp:revision>
  <dcterms:created xsi:type="dcterms:W3CDTF">2018-05-10T07:44:00Z</dcterms:created>
  <dcterms:modified xsi:type="dcterms:W3CDTF">2018-05-10T07:46:00Z</dcterms:modified>
</cp:coreProperties>
</file>